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EC119">
      <w:pPr>
        <w:adjustRightInd w:val="0"/>
        <w:snapToGrid w:val="0"/>
        <w:jc w:val="center"/>
        <w:rPr>
          <w:rFonts w:ascii="宋体" w:hAnsi="宋体" w:eastAsia="宋体"/>
          <w:b/>
          <w:sz w:val="44"/>
          <w:szCs w:val="44"/>
        </w:rPr>
      </w:pPr>
      <w:r>
        <w:rPr>
          <w:rFonts w:hint="eastAsia" w:ascii="宋体" w:hAnsi="宋体" w:eastAsia="宋体"/>
          <w:b/>
          <w:sz w:val="44"/>
          <w:szCs w:val="44"/>
        </w:rPr>
        <w:t>抚顺</w:t>
      </w:r>
      <w:r>
        <w:rPr>
          <w:rFonts w:hint="eastAsia" w:ascii="宋体" w:hAnsi="宋体" w:eastAsia="宋体"/>
          <w:b/>
          <w:sz w:val="44"/>
          <w:szCs w:val="44"/>
          <w:lang w:val="en-US" w:eastAsia="zh-CN"/>
        </w:rPr>
        <w:t>新钢铁有限责任公司</w:t>
      </w:r>
      <w:r>
        <w:rPr>
          <w:rFonts w:hint="eastAsia" w:ascii="宋体" w:hAnsi="宋体" w:eastAsia="宋体"/>
          <w:b/>
          <w:sz w:val="44"/>
          <w:szCs w:val="44"/>
        </w:rPr>
        <w:t>“</w:t>
      </w:r>
      <w:r>
        <w:rPr>
          <w:rFonts w:hint="eastAsia" w:ascii="宋体" w:hAnsi="宋体" w:eastAsia="宋体"/>
          <w:b/>
          <w:sz w:val="44"/>
          <w:szCs w:val="44"/>
          <w:lang w:val="en-US" w:eastAsia="zh-CN"/>
        </w:rPr>
        <w:t>10</w:t>
      </w:r>
      <w:r>
        <w:rPr>
          <w:rFonts w:hint="eastAsia" w:ascii="宋体" w:hAnsi="宋体" w:eastAsia="宋体"/>
          <w:b/>
          <w:sz w:val="44"/>
          <w:szCs w:val="44"/>
        </w:rPr>
        <w:t>·</w:t>
      </w:r>
      <w:r>
        <w:rPr>
          <w:rFonts w:hint="eastAsia" w:ascii="宋体" w:hAnsi="宋体" w:eastAsia="宋体"/>
          <w:b/>
          <w:sz w:val="44"/>
          <w:szCs w:val="44"/>
          <w:lang w:val="en-US" w:eastAsia="zh-CN"/>
        </w:rPr>
        <w:t>30</w:t>
      </w:r>
      <w:r>
        <w:rPr>
          <w:rFonts w:hint="eastAsia" w:ascii="宋体" w:hAnsi="宋体" w:eastAsia="宋体"/>
          <w:b/>
          <w:sz w:val="44"/>
          <w:szCs w:val="44"/>
        </w:rPr>
        <w:t>”</w:t>
      </w:r>
    </w:p>
    <w:p w14:paraId="10B48D5F">
      <w:pPr>
        <w:adjustRightInd w:val="0"/>
        <w:snapToGrid w:val="0"/>
        <w:jc w:val="center"/>
        <w:rPr>
          <w:rFonts w:ascii="宋体" w:hAnsi="宋体" w:eastAsia="宋体" w:cs="宋体"/>
          <w:b/>
          <w:bCs/>
          <w:sz w:val="44"/>
          <w:szCs w:val="44"/>
        </w:rPr>
      </w:pPr>
      <w:r>
        <w:rPr>
          <w:rFonts w:hint="eastAsia" w:ascii="宋体" w:hAnsi="宋体" w:eastAsia="宋体"/>
          <w:b/>
          <w:sz w:val="44"/>
          <w:szCs w:val="44"/>
        </w:rPr>
        <w:t>一般</w:t>
      </w:r>
      <w:r>
        <w:rPr>
          <w:rFonts w:hint="eastAsia" w:ascii="宋体" w:hAnsi="宋体" w:eastAsia="宋体"/>
          <w:b/>
          <w:sz w:val="44"/>
          <w:szCs w:val="44"/>
          <w:lang w:val="en-US" w:eastAsia="zh-CN"/>
        </w:rPr>
        <w:t>灼烫</w:t>
      </w:r>
      <w:r>
        <w:rPr>
          <w:rFonts w:hint="eastAsia" w:ascii="宋体" w:hAnsi="宋体" w:eastAsia="宋体"/>
          <w:b/>
          <w:sz w:val="44"/>
          <w:szCs w:val="44"/>
        </w:rPr>
        <w:t>事故</w:t>
      </w:r>
      <w:r>
        <w:rPr>
          <w:rFonts w:hint="eastAsia" w:ascii="宋体" w:hAnsi="宋体" w:eastAsia="宋体" w:cs="宋体"/>
          <w:b/>
          <w:bCs/>
          <w:sz w:val="44"/>
          <w:szCs w:val="44"/>
        </w:rPr>
        <w:t>评估报告</w:t>
      </w:r>
    </w:p>
    <w:p w14:paraId="7E635090">
      <w:pPr>
        <w:pStyle w:val="2"/>
        <w:rPr>
          <w:rFonts w:ascii="宋体" w:hAnsi="宋体" w:eastAsia="宋体" w:cs="宋体"/>
          <w:b/>
          <w:bCs/>
          <w:sz w:val="44"/>
          <w:szCs w:val="44"/>
        </w:rPr>
      </w:pPr>
    </w:p>
    <w:p w14:paraId="7EC585C4">
      <w:pPr>
        <w:spacing w:line="360" w:lineRule="auto"/>
        <w:ind w:left="59" w:firstLine="640"/>
        <w:rPr>
          <w:rFonts w:ascii="仿宋" w:hAnsi="仿宋" w:eastAsia="仿宋"/>
          <w:sz w:val="32"/>
          <w:szCs w:val="32"/>
        </w:rPr>
      </w:pPr>
      <w:r>
        <w:rPr>
          <w:rFonts w:hint="eastAsia" w:ascii="仿宋" w:hAnsi="仿宋" w:eastAsia="仿宋"/>
          <w:sz w:val="32"/>
          <w:szCs w:val="32"/>
        </w:rPr>
        <w:t>依据</w:t>
      </w:r>
      <w:r>
        <w:rPr>
          <w:rFonts w:hint="eastAsia" w:ascii="仿宋" w:hAnsi="仿宋" w:eastAsia="仿宋" w:cs="宋体"/>
          <w:bCs/>
          <w:kern w:val="0"/>
          <w:sz w:val="32"/>
          <w:szCs w:val="32"/>
        </w:rPr>
        <w:t>《生产安全事故整改和防范措施落实情况评估</w:t>
      </w:r>
      <w:r>
        <w:rPr>
          <w:rFonts w:hint="eastAsia" w:ascii="仿宋" w:hAnsi="仿宋" w:eastAsia="仿宋"/>
          <w:sz w:val="32"/>
          <w:szCs w:val="32"/>
        </w:rPr>
        <w:t>办法》，抚顺市政府组成了</w:t>
      </w:r>
      <w:r>
        <w:rPr>
          <w:rFonts w:hint="eastAsia" w:ascii="仿宋" w:hAnsi="仿宋" w:eastAsia="仿宋" w:cs="仿宋"/>
          <w:kern w:val="1"/>
          <w:sz w:val="32"/>
          <w:szCs w:val="32"/>
        </w:rPr>
        <w:t>由市应急局牵头，市公安局、市总工会有关同志参加的</w:t>
      </w:r>
      <w:r>
        <w:rPr>
          <w:rFonts w:hint="eastAsia" w:ascii="仿宋" w:hAnsi="仿宋" w:eastAsia="仿宋" w:cs="仿宋"/>
          <w:sz w:val="32"/>
          <w:szCs w:val="32"/>
        </w:rPr>
        <w:t>抚顺</w:t>
      </w:r>
      <w:r>
        <w:rPr>
          <w:rFonts w:hint="eastAsia" w:ascii="仿宋" w:hAnsi="仿宋" w:eastAsia="仿宋" w:cs="仿宋"/>
          <w:sz w:val="32"/>
          <w:szCs w:val="32"/>
          <w:lang w:val="en-US" w:eastAsia="zh-CN"/>
        </w:rPr>
        <w:t>新钢铁有限责任公司</w:t>
      </w: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val="en-US" w:eastAsia="zh-CN"/>
        </w:rPr>
        <w:t>30</w:t>
      </w:r>
      <w:r>
        <w:rPr>
          <w:rFonts w:hint="eastAsia" w:ascii="仿宋" w:hAnsi="仿宋" w:eastAsia="仿宋" w:cs="仿宋"/>
          <w:sz w:val="32"/>
          <w:szCs w:val="32"/>
        </w:rPr>
        <w:t>”一</w:t>
      </w:r>
      <w:r>
        <w:rPr>
          <w:rFonts w:hint="eastAsia" w:ascii="仿宋" w:hAnsi="仿宋" w:eastAsia="仿宋" w:cs="仿宋"/>
          <w:sz w:val="32"/>
          <w:szCs w:val="32"/>
          <w:lang w:val="en-US" w:eastAsia="zh-CN"/>
        </w:rPr>
        <w:t>般灼烫</w:t>
      </w:r>
      <w:r>
        <w:rPr>
          <w:rFonts w:hint="eastAsia" w:ascii="仿宋" w:hAnsi="仿宋" w:eastAsia="仿宋" w:cs="仿宋"/>
          <w:sz w:val="32"/>
          <w:szCs w:val="32"/>
        </w:rPr>
        <w:t>事故</w:t>
      </w:r>
      <w:r>
        <w:rPr>
          <w:rFonts w:hint="eastAsia" w:ascii="仿宋" w:hAnsi="仿宋" w:eastAsia="仿宋" w:cs="仿宋"/>
          <w:kern w:val="1"/>
          <w:sz w:val="32"/>
          <w:szCs w:val="32"/>
        </w:rPr>
        <w:t>评估组（以下简称“评估组”），开展了评估</w:t>
      </w:r>
      <w:r>
        <w:rPr>
          <w:rFonts w:hint="eastAsia" w:ascii="仿宋" w:hAnsi="仿宋" w:eastAsia="仿宋"/>
          <w:sz w:val="32"/>
          <w:szCs w:val="32"/>
        </w:rPr>
        <w:t xml:space="preserve">工作。   </w:t>
      </w:r>
    </w:p>
    <w:p w14:paraId="1BA11ED0">
      <w:pPr>
        <w:spacing w:line="360" w:lineRule="auto"/>
        <w:ind w:left="59" w:firstLine="640"/>
        <w:rPr>
          <w:rFonts w:ascii="仿宋_GB2312" w:eastAsia="仿宋_GB2312"/>
          <w:sz w:val="32"/>
          <w:szCs w:val="32"/>
        </w:rPr>
      </w:pPr>
      <w:r>
        <w:rPr>
          <w:rFonts w:hint="eastAsia" w:ascii="仿宋" w:hAnsi="仿宋" w:eastAsia="仿宋"/>
          <w:kern w:val="0"/>
          <w:sz w:val="32"/>
          <w:szCs w:val="32"/>
        </w:rPr>
        <w:t>评估内容包括：</w:t>
      </w:r>
      <w:r>
        <w:rPr>
          <w:rFonts w:hint="eastAsia" w:ascii="仿宋" w:hAnsi="仿宋" w:eastAsia="仿宋" w:cs="Arial"/>
          <w:kern w:val="0"/>
          <w:sz w:val="32"/>
          <w:szCs w:val="32"/>
        </w:rPr>
        <w:t>（一）事故发生单位、相关企业和有关政府、部门落实事故整改和防范措施采取的具体举措以及工作成效；树牢安全发展理念，健全安全生产责任制，吸取事故教训，举一反三加强安全生产工作情况；（二）对事故责任单位和责任人员行政处罚建议等落实情况。评估工作已结束，</w:t>
      </w:r>
      <w:r>
        <w:rPr>
          <w:rFonts w:hint="eastAsia" w:ascii="仿宋" w:hAnsi="仿宋" w:eastAsia="仿宋"/>
          <w:sz w:val="32"/>
          <w:szCs w:val="32"/>
        </w:rPr>
        <w:t>现将评估情况报告如下：</w:t>
      </w:r>
    </w:p>
    <w:p w14:paraId="37E7F824">
      <w:pPr>
        <w:numPr>
          <w:ilvl w:val="0"/>
          <w:numId w:val="1"/>
        </w:numPr>
        <w:spacing w:line="360" w:lineRule="auto"/>
        <w:ind w:firstLine="640" w:firstLineChars="200"/>
        <w:jc w:val="left"/>
        <w:rPr>
          <w:rFonts w:ascii="黑体" w:hAnsi="黑体" w:eastAsia="黑体"/>
          <w:sz w:val="32"/>
          <w:szCs w:val="32"/>
        </w:rPr>
      </w:pPr>
      <w:r>
        <w:rPr>
          <w:rFonts w:hint="eastAsia" w:ascii="黑体" w:hAnsi="黑体" w:eastAsia="黑体"/>
          <w:sz w:val="32"/>
          <w:szCs w:val="32"/>
        </w:rPr>
        <w:t>事故及事故结案批复情况</w:t>
      </w:r>
    </w:p>
    <w:p w14:paraId="4A774287">
      <w:pPr>
        <w:spacing w:line="360" w:lineRule="auto"/>
        <w:ind w:firstLine="643" w:firstLineChars="200"/>
        <w:jc w:val="left"/>
        <w:rPr>
          <w:rFonts w:ascii="楷体" w:hAnsi="楷体" w:eastAsia="楷体"/>
          <w:b/>
          <w:bCs/>
          <w:sz w:val="32"/>
          <w:szCs w:val="32"/>
        </w:rPr>
      </w:pPr>
      <w:r>
        <w:rPr>
          <w:rFonts w:hint="eastAsia" w:ascii="楷体" w:hAnsi="楷体" w:eastAsia="楷体"/>
          <w:b/>
          <w:bCs/>
          <w:sz w:val="32"/>
          <w:szCs w:val="32"/>
        </w:rPr>
        <w:t>（一）事故情况</w:t>
      </w:r>
    </w:p>
    <w:p w14:paraId="62A9B3B4">
      <w:pPr>
        <w:spacing w:line="360" w:lineRule="auto"/>
        <w:ind w:left="59" w:firstLine="640"/>
        <w:rPr>
          <w:rFonts w:hint="eastAsia" w:ascii="仿宋" w:hAnsi="仿宋" w:eastAsia="仿宋" w:cs="仿宋"/>
          <w:bCs/>
          <w:color w:val="auto"/>
          <w:sz w:val="32"/>
          <w:szCs w:val="32"/>
        </w:rPr>
      </w:pPr>
      <w:r>
        <w:rPr>
          <w:rFonts w:hint="eastAsia" w:ascii="仿宋" w:hAnsi="仿宋" w:eastAsia="仿宋" w:cs="仿宋"/>
          <w:bCs/>
          <w:sz w:val="32"/>
          <w:szCs w:val="32"/>
          <w:lang w:eastAsia="zh-CN"/>
        </w:rPr>
        <w:t>2023</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10</w:t>
      </w:r>
      <w:r>
        <w:rPr>
          <w:rFonts w:hint="eastAsia" w:ascii="仿宋" w:hAnsi="仿宋" w:eastAsia="仿宋" w:cs="仿宋"/>
          <w:bCs/>
          <w:sz w:val="32"/>
          <w:szCs w:val="32"/>
          <w:lang w:eastAsia="zh-CN"/>
        </w:rPr>
        <w:t>月</w:t>
      </w:r>
      <w:r>
        <w:rPr>
          <w:rFonts w:hint="eastAsia" w:ascii="仿宋" w:hAnsi="仿宋" w:eastAsia="仿宋" w:cs="仿宋"/>
          <w:bCs/>
          <w:sz w:val="32"/>
          <w:szCs w:val="32"/>
          <w:lang w:val="en-US" w:eastAsia="zh-CN"/>
        </w:rPr>
        <w:t>30</w:t>
      </w:r>
      <w:r>
        <w:rPr>
          <w:rFonts w:hint="eastAsia" w:ascii="仿宋" w:hAnsi="仿宋" w:eastAsia="仿宋" w:cs="仿宋"/>
          <w:bCs/>
          <w:color w:val="auto"/>
          <w:sz w:val="32"/>
          <w:szCs w:val="32"/>
          <w:lang w:eastAsia="zh-CN"/>
        </w:rPr>
        <w:t>日</w:t>
      </w:r>
      <w:r>
        <w:rPr>
          <w:rFonts w:hint="eastAsia" w:ascii="仿宋" w:hAnsi="仿宋" w:eastAsia="仿宋" w:cs="仿宋"/>
          <w:bCs/>
          <w:color w:val="auto"/>
          <w:sz w:val="32"/>
          <w:szCs w:val="32"/>
          <w:lang w:val="en-US" w:eastAsia="zh-CN"/>
        </w:rPr>
        <w:t>12</w:t>
      </w:r>
      <w:r>
        <w:rPr>
          <w:rFonts w:hint="eastAsia" w:ascii="仿宋" w:hAnsi="仿宋" w:eastAsia="仿宋" w:cs="仿宋"/>
          <w:bCs/>
          <w:color w:val="auto"/>
          <w:sz w:val="32"/>
          <w:szCs w:val="32"/>
        </w:rPr>
        <w:t>时</w:t>
      </w:r>
      <w:r>
        <w:rPr>
          <w:rFonts w:hint="eastAsia" w:ascii="仿宋" w:hAnsi="仿宋" w:eastAsia="仿宋" w:cs="仿宋"/>
          <w:bCs/>
          <w:color w:val="auto"/>
          <w:sz w:val="32"/>
          <w:szCs w:val="32"/>
          <w:lang w:eastAsia="zh-CN"/>
        </w:rPr>
        <w:t>许</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eastAsia="zh-CN"/>
        </w:rPr>
        <w:t>在</w:t>
      </w:r>
      <w:r>
        <w:rPr>
          <w:rFonts w:hint="eastAsia" w:ascii="仿宋" w:hAnsi="仿宋" w:eastAsia="仿宋" w:cs="仿宋"/>
          <w:color w:val="auto"/>
          <w:sz w:val="32"/>
          <w:szCs w:val="32"/>
          <w:lang w:eastAsia="zh-CN"/>
        </w:rPr>
        <w:t>抚顺市</w:t>
      </w:r>
      <w:r>
        <w:rPr>
          <w:rFonts w:hint="eastAsia" w:ascii="仿宋" w:hAnsi="仿宋" w:eastAsia="仿宋" w:cs="仿宋"/>
          <w:bCs/>
          <w:color w:val="auto"/>
          <w:sz w:val="32"/>
          <w:szCs w:val="32"/>
          <w:lang w:eastAsia="zh-CN"/>
        </w:rPr>
        <w:t>望花区沈抚</w:t>
      </w:r>
      <w:r>
        <w:rPr>
          <w:rFonts w:hint="eastAsia" w:ascii="仿宋" w:hAnsi="仿宋" w:eastAsia="仿宋"/>
          <w:color w:val="auto"/>
          <w:sz w:val="32"/>
          <w:szCs w:val="32"/>
        </w:rPr>
        <w:t>路18号</w:t>
      </w:r>
      <w:r>
        <w:rPr>
          <w:rFonts w:hint="eastAsia" w:ascii="仿宋" w:hAnsi="仿宋" w:eastAsia="仿宋"/>
          <w:color w:val="auto"/>
          <w:sz w:val="32"/>
          <w:szCs w:val="32"/>
          <w:lang w:eastAsia="zh-CN"/>
        </w:rPr>
        <w:t>的</w:t>
      </w:r>
      <w:r>
        <w:rPr>
          <w:rFonts w:hint="eastAsia" w:ascii="仿宋" w:hAnsi="仿宋" w:eastAsia="仿宋" w:cs="仿宋"/>
          <w:bCs/>
          <w:color w:val="auto"/>
          <w:sz w:val="32"/>
          <w:szCs w:val="32"/>
          <w:lang w:eastAsia="zh-CN"/>
        </w:rPr>
        <w:t>抚顺新钢铁有限责任公司</w:t>
      </w:r>
      <w:r>
        <w:rPr>
          <w:rFonts w:hint="eastAsia" w:ascii="仿宋" w:hAnsi="仿宋" w:eastAsia="仿宋" w:cs="仿宋"/>
          <w:bCs/>
          <w:sz w:val="32"/>
          <w:szCs w:val="32"/>
          <w:lang w:eastAsia="zh-CN"/>
        </w:rPr>
        <w:t>炼钢厂</w:t>
      </w:r>
      <w:r>
        <w:rPr>
          <w:rFonts w:hint="eastAsia" w:ascii="仿宋" w:hAnsi="仿宋" w:eastAsia="仿宋" w:cs="仿宋"/>
          <w:bCs/>
          <w:sz w:val="32"/>
          <w:szCs w:val="32"/>
          <w:lang w:val="en-US" w:eastAsia="zh-CN"/>
        </w:rPr>
        <w:t>1号转炉9.6米平台</w:t>
      </w:r>
      <w:r>
        <w:rPr>
          <w:rFonts w:hint="eastAsia" w:ascii="仿宋" w:hAnsi="仿宋" w:eastAsia="仿宋" w:cs="仿宋"/>
          <w:bCs/>
          <w:sz w:val="32"/>
          <w:szCs w:val="32"/>
          <w:lang w:eastAsia="zh-CN"/>
        </w:rPr>
        <w:t>发生一起</w:t>
      </w:r>
      <w:r>
        <w:rPr>
          <w:rFonts w:hint="eastAsia" w:ascii="仿宋" w:hAnsi="仿宋" w:eastAsia="仿宋" w:cs="仿宋"/>
          <w:bCs/>
          <w:sz w:val="32"/>
          <w:szCs w:val="32"/>
          <w:lang w:val="en-US" w:eastAsia="zh-CN"/>
        </w:rPr>
        <w:t>一名作业人员进入粗粉尘仓的灼烫</w:t>
      </w:r>
      <w:r>
        <w:rPr>
          <w:rFonts w:hint="eastAsia" w:ascii="仿宋" w:hAnsi="仿宋" w:eastAsia="仿宋" w:cs="仿宋"/>
          <w:bCs/>
          <w:sz w:val="32"/>
          <w:szCs w:val="32"/>
          <w:lang w:eastAsia="zh-CN"/>
        </w:rPr>
        <w:t>事故</w:t>
      </w:r>
      <w:r>
        <w:rPr>
          <w:rFonts w:hint="eastAsia" w:ascii="仿宋" w:hAnsi="仿宋" w:eastAsia="仿宋" w:cs="仿宋"/>
          <w:bCs/>
          <w:color w:val="auto"/>
          <w:sz w:val="32"/>
          <w:szCs w:val="32"/>
          <w:lang w:eastAsia="zh-CN"/>
        </w:rPr>
        <w:t>，造成</w:t>
      </w:r>
      <w:r>
        <w:rPr>
          <w:rFonts w:hint="eastAsia" w:ascii="仿宋" w:hAnsi="仿宋" w:eastAsia="仿宋" w:cs="仿宋"/>
          <w:bCs/>
          <w:color w:val="auto"/>
          <w:sz w:val="32"/>
          <w:szCs w:val="32"/>
          <w:lang w:val="en-US" w:eastAsia="zh-CN"/>
        </w:rPr>
        <w:t>1人死亡，直接经济损失约120万元</w:t>
      </w:r>
      <w:r>
        <w:rPr>
          <w:rFonts w:hint="eastAsia" w:ascii="仿宋" w:hAnsi="仿宋" w:eastAsia="仿宋" w:cs="仿宋"/>
          <w:bCs/>
          <w:color w:val="auto"/>
          <w:sz w:val="32"/>
          <w:szCs w:val="32"/>
        </w:rPr>
        <w:t>。</w:t>
      </w:r>
    </w:p>
    <w:p w14:paraId="78D81B90">
      <w:pPr>
        <w:spacing w:line="360" w:lineRule="auto"/>
        <w:ind w:left="59" w:firstLine="640"/>
        <w:rPr>
          <w:rFonts w:ascii="仿宋" w:hAnsi="仿宋" w:eastAsia="仿宋"/>
          <w:sz w:val="32"/>
          <w:szCs w:val="32"/>
        </w:rPr>
      </w:pPr>
      <w:r>
        <w:rPr>
          <w:rFonts w:hint="eastAsia" w:ascii="仿宋" w:hAnsi="仿宋" w:eastAsia="仿宋" w:cs="仿宋"/>
          <w:sz w:val="32"/>
          <w:szCs w:val="32"/>
        </w:rPr>
        <w:t>事故发生后，</w:t>
      </w:r>
      <w:r>
        <w:rPr>
          <w:rFonts w:hint="eastAsia" w:ascii="仿宋" w:hAnsi="仿宋" w:eastAsia="仿宋" w:cs="仿宋"/>
          <w:sz w:val="32"/>
          <w:szCs w:val="32"/>
          <w:lang w:val="en-US" w:eastAsia="zh-CN"/>
        </w:rPr>
        <w:t>市应急局人员及时赶赴事故现场处置。</w:t>
      </w:r>
      <w:r>
        <w:rPr>
          <w:rFonts w:hint="eastAsia" w:ascii="仿宋_GB2312" w:hAnsi="仿宋_GB2312" w:eastAsia="仿宋_GB2312" w:cs="仿宋_GB2312"/>
          <w:sz w:val="32"/>
          <w:szCs w:val="32"/>
        </w:rPr>
        <w:t>依据相关法律法规，</w:t>
      </w:r>
      <w:r>
        <w:rPr>
          <w:rFonts w:hint="eastAsia" w:ascii="仿宋_GB2312" w:hAnsi="仿宋_GB2312" w:eastAsia="仿宋_GB2312" w:cs="仿宋_GB2312"/>
          <w:sz w:val="32"/>
          <w:szCs w:val="32"/>
          <w:lang w:val="en-US" w:eastAsia="zh-CN"/>
        </w:rPr>
        <w:t>市政府</w:t>
      </w:r>
      <w:r>
        <w:rPr>
          <w:rFonts w:hint="eastAsia" w:ascii="仿宋" w:hAnsi="仿宋" w:eastAsia="仿宋" w:cs="仿宋"/>
          <w:kern w:val="1"/>
          <w:sz w:val="32"/>
          <w:szCs w:val="32"/>
          <w:lang w:eastAsia="zh-CN"/>
        </w:rPr>
        <w:t>成立了以</w:t>
      </w:r>
      <w:r>
        <w:rPr>
          <w:rFonts w:hint="eastAsia" w:ascii="仿宋" w:hAnsi="仿宋" w:eastAsia="仿宋" w:cs="仿宋"/>
          <w:kern w:val="1"/>
          <w:sz w:val="32"/>
          <w:szCs w:val="32"/>
        </w:rPr>
        <w:t>市应急局牵头，市公安局、市总工会</w:t>
      </w:r>
      <w:r>
        <w:rPr>
          <w:rFonts w:hint="eastAsia" w:ascii="仿宋" w:hAnsi="仿宋" w:eastAsia="仿宋" w:cs="仿宋"/>
          <w:kern w:val="1"/>
          <w:sz w:val="32"/>
          <w:szCs w:val="32"/>
          <w:lang w:eastAsia="zh-CN"/>
        </w:rPr>
        <w:t>组成</w:t>
      </w:r>
      <w:r>
        <w:rPr>
          <w:rFonts w:hint="eastAsia" w:ascii="仿宋" w:hAnsi="仿宋" w:eastAsia="仿宋" w:cs="仿宋"/>
          <w:kern w:val="1"/>
          <w:sz w:val="32"/>
          <w:szCs w:val="32"/>
        </w:rPr>
        <w:t>的</w:t>
      </w:r>
      <w:r>
        <w:rPr>
          <w:rFonts w:hint="eastAsia" w:ascii="仿宋" w:hAnsi="仿宋" w:eastAsia="仿宋" w:cs="仿宋"/>
          <w:kern w:val="1"/>
          <w:sz w:val="32"/>
          <w:szCs w:val="32"/>
          <w:lang w:eastAsia="zh-CN"/>
        </w:rPr>
        <w:t>抚顺新钢铁有限责任公司</w:t>
      </w:r>
      <w:r>
        <w:rPr>
          <w:rFonts w:hint="eastAsia" w:ascii="仿宋" w:hAnsi="仿宋" w:eastAsia="仿宋" w:cs="仿宋"/>
          <w:kern w:val="1"/>
          <w:sz w:val="32"/>
          <w:szCs w:val="32"/>
        </w:rPr>
        <w:t>“</w:t>
      </w:r>
      <w:r>
        <w:rPr>
          <w:rFonts w:hint="eastAsia" w:ascii="仿宋" w:hAnsi="仿宋" w:eastAsia="仿宋" w:cs="仿宋"/>
          <w:kern w:val="1"/>
          <w:sz w:val="32"/>
          <w:szCs w:val="32"/>
          <w:lang w:val="en-US" w:eastAsia="zh-CN"/>
        </w:rPr>
        <w:t>10</w:t>
      </w:r>
      <w:r>
        <w:rPr>
          <w:rFonts w:hint="eastAsia" w:ascii="仿宋" w:hAnsi="仿宋" w:eastAsia="仿宋" w:cs="仿宋"/>
          <w:kern w:val="1"/>
          <w:sz w:val="32"/>
          <w:szCs w:val="32"/>
          <w:lang w:eastAsia="zh-CN"/>
        </w:rPr>
        <w:t>·</w:t>
      </w:r>
      <w:r>
        <w:rPr>
          <w:rFonts w:hint="eastAsia" w:ascii="仿宋" w:hAnsi="仿宋" w:eastAsia="仿宋" w:cs="仿宋"/>
          <w:kern w:val="1"/>
          <w:sz w:val="32"/>
          <w:szCs w:val="32"/>
          <w:lang w:val="en-US" w:eastAsia="zh-CN"/>
        </w:rPr>
        <w:t>30</w:t>
      </w:r>
      <w:r>
        <w:rPr>
          <w:rFonts w:hint="eastAsia" w:ascii="仿宋" w:hAnsi="仿宋" w:eastAsia="仿宋" w:cs="仿宋"/>
          <w:kern w:val="1"/>
          <w:sz w:val="32"/>
          <w:szCs w:val="32"/>
        </w:rPr>
        <w:t>”</w:t>
      </w:r>
      <w:r>
        <w:rPr>
          <w:rFonts w:hint="eastAsia" w:ascii="仿宋" w:hAnsi="仿宋" w:eastAsia="仿宋" w:cs="仿宋"/>
          <w:kern w:val="1"/>
          <w:sz w:val="32"/>
          <w:szCs w:val="32"/>
          <w:lang w:eastAsia="zh-CN"/>
        </w:rPr>
        <w:t>一般</w:t>
      </w:r>
      <w:r>
        <w:rPr>
          <w:rFonts w:hint="eastAsia" w:ascii="仿宋" w:hAnsi="仿宋" w:eastAsia="仿宋" w:cs="仿宋"/>
          <w:kern w:val="1"/>
          <w:sz w:val="32"/>
          <w:szCs w:val="32"/>
          <w:lang w:val="en-US" w:eastAsia="zh-CN"/>
        </w:rPr>
        <w:t>灼烫</w:t>
      </w:r>
      <w:r>
        <w:rPr>
          <w:rFonts w:hint="eastAsia" w:ascii="仿宋" w:hAnsi="仿宋" w:eastAsia="仿宋" w:cs="仿宋"/>
          <w:kern w:val="1"/>
          <w:sz w:val="32"/>
          <w:szCs w:val="32"/>
        </w:rPr>
        <w:t>事故调查</w:t>
      </w:r>
      <w:r>
        <w:rPr>
          <w:rFonts w:hint="eastAsia" w:ascii="仿宋" w:hAnsi="仿宋" w:eastAsia="仿宋" w:cs="仿宋"/>
          <w:kern w:val="1"/>
          <w:sz w:val="32"/>
          <w:szCs w:val="32"/>
          <w:lang w:eastAsia="zh-CN"/>
        </w:rPr>
        <w:t>组，</w:t>
      </w:r>
      <w:r>
        <w:rPr>
          <w:rFonts w:hint="eastAsia" w:ascii="仿宋" w:hAnsi="仿宋" w:eastAsia="仿宋"/>
          <w:color w:val="auto"/>
          <w:sz w:val="32"/>
          <w:szCs w:val="32"/>
          <w:lang w:eastAsia="zh-CN"/>
        </w:rPr>
        <w:t>聘请了有关专家参与</w:t>
      </w:r>
      <w:r>
        <w:rPr>
          <w:rFonts w:hint="eastAsia" w:ascii="仿宋" w:hAnsi="仿宋" w:eastAsia="仿宋"/>
          <w:color w:val="auto"/>
          <w:sz w:val="32"/>
          <w:szCs w:val="32"/>
          <w:lang w:val="en-US" w:eastAsia="zh-CN"/>
        </w:rPr>
        <w:t>事故</w:t>
      </w:r>
      <w:r>
        <w:rPr>
          <w:rFonts w:hint="eastAsia" w:ascii="仿宋" w:hAnsi="仿宋" w:eastAsia="仿宋"/>
          <w:color w:val="auto"/>
          <w:sz w:val="32"/>
          <w:szCs w:val="32"/>
          <w:lang w:eastAsia="zh-CN"/>
        </w:rPr>
        <w:t>调查，</w:t>
      </w:r>
      <w:r>
        <w:rPr>
          <w:rFonts w:hint="eastAsia" w:ascii="仿宋" w:hAnsi="仿宋" w:eastAsia="仿宋"/>
          <w:sz w:val="32"/>
          <w:szCs w:val="32"/>
        </w:rPr>
        <w:t xml:space="preserve">形成了事故调查报告，并报市政府批复。   </w:t>
      </w:r>
    </w:p>
    <w:p w14:paraId="42426CAA">
      <w:pPr>
        <w:ind w:firstLine="643" w:firstLineChars="200"/>
        <w:rPr>
          <w:rFonts w:ascii="楷体" w:hAnsi="楷体" w:eastAsia="楷体"/>
          <w:b/>
          <w:bCs/>
          <w:kern w:val="0"/>
          <w:sz w:val="32"/>
          <w:szCs w:val="32"/>
        </w:rPr>
      </w:pPr>
      <w:r>
        <w:rPr>
          <w:rFonts w:hint="eastAsia" w:ascii="楷体" w:hAnsi="楷体" w:eastAsia="楷体"/>
          <w:b/>
          <w:bCs/>
          <w:kern w:val="0"/>
          <w:sz w:val="32"/>
          <w:szCs w:val="32"/>
        </w:rPr>
        <w:t>（二）结案批复情况</w:t>
      </w:r>
    </w:p>
    <w:p w14:paraId="2E53C92E">
      <w:pPr>
        <w:ind w:firstLine="640" w:firstLineChars="200"/>
        <w:rPr>
          <w:rFonts w:ascii="仿宋" w:hAnsi="仿宋" w:eastAsia="仿宋"/>
          <w:sz w:val="32"/>
          <w:szCs w:val="32"/>
        </w:rPr>
      </w:pPr>
      <w:bookmarkStart w:id="0" w:name="OLE_LINK1"/>
      <w:bookmarkStart w:id="1" w:name="OLE_LINK2"/>
      <w:r>
        <w:rPr>
          <w:rFonts w:hint="eastAsia" w:ascii="仿宋" w:hAnsi="仿宋" w:eastAsia="仿宋"/>
          <w:sz w:val="32"/>
          <w:szCs w:val="32"/>
        </w:rPr>
        <w:t>市政府收到事故调查组提交的事故调查报告，于202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月2日依法对事故调查报告进行了批复，同意事故调查报告内容及处理建议。</w:t>
      </w:r>
    </w:p>
    <w:bookmarkEnd w:id="0"/>
    <w:bookmarkEnd w:id="1"/>
    <w:p w14:paraId="447F080D">
      <w:pPr>
        <w:ind w:firstLine="640" w:firstLineChars="200"/>
        <w:rPr>
          <w:rFonts w:ascii="黑体" w:hAnsi="黑体" w:eastAsia="黑体"/>
          <w:kern w:val="0"/>
          <w:sz w:val="32"/>
          <w:szCs w:val="32"/>
        </w:rPr>
      </w:pPr>
      <w:r>
        <w:rPr>
          <w:rFonts w:hint="eastAsia" w:ascii="黑体" w:hAnsi="黑体" w:eastAsia="黑体"/>
          <w:kern w:val="0"/>
          <w:sz w:val="32"/>
          <w:szCs w:val="32"/>
        </w:rPr>
        <w:t>二、事故评估情况</w:t>
      </w:r>
    </w:p>
    <w:p w14:paraId="215304A8">
      <w:pPr>
        <w:ind w:firstLine="643" w:firstLineChars="200"/>
        <w:rPr>
          <w:rFonts w:ascii="楷体" w:hAnsi="楷体" w:eastAsia="楷体"/>
          <w:b/>
          <w:bCs/>
          <w:kern w:val="0"/>
          <w:sz w:val="32"/>
          <w:szCs w:val="32"/>
        </w:rPr>
      </w:pPr>
      <w:r>
        <w:rPr>
          <w:rFonts w:hint="eastAsia" w:ascii="楷体" w:hAnsi="楷体" w:eastAsia="楷体"/>
          <w:b/>
          <w:bCs/>
          <w:kern w:val="0"/>
          <w:sz w:val="32"/>
          <w:szCs w:val="32"/>
        </w:rPr>
        <w:t>（一）</w:t>
      </w:r>
      <w:r>
        <w:rPr>
          <w:rFonts w:hint="eastAsia" w:ascii="楷体" w:hAnsi="楷体" w:eastAsia="楷体" w:cs="Arial"/>
          <w:b/>
          <w:bCs/>
          <w:kern w:val="0"/>
          <w:sz w:val="32"/>
          <w:szCs w:val="32"/>
        </w:rPr>
        <w:t>事故责任单位、责任人员处理建议落实情况</w:t>
      </w:r>
    </w:p>
    <w:p w14:paraId="75C68A2C">
      <w:pPr>
        <w:ind w:firstLine="640" w:firstLineChars="200"/>
        <w:rPr>
          <w:rFonts w:hint="eastAsia" w:ascii="仿宋" w:hAnsi="仿宋" w:eastAsia="仿宋"/>
          <w:kern w:val="0"/>
          <w:sz w:val="32"/>
          <w:szCs w:val="32"/>
          <w:lang w:val="en-US" w:eastAsia="zh-CN"/>
        </w:rPr>
      </w:pPr>
      <w:r>
        <w:rPr>
          <w:rFonts w:hint="eastAsia" w:ascii="仿宋" w:hAnsi="仿宋" w:eastAsia="仿宋"/>
          <w:sz w:val="32"/>
          <w:szCs w:val="32"/>
        </w:rPr>
        <w:t>市应急局依据《抚顺市人民政府关于对抚顺</w:t>
      </w:r>
      <w:r>
        <w:rPr>
          <w:rFonts w:hint="eastAsia" w:ascii="仿宋" w:hAnsi="仿宋" w:eastAsia="仿宋"/>
          <w:sz w:val="32"/>
          <w:szCs w:val="32"/>
          <w:lang w:val="en-US" w:eastAsia="zh-CN"/>
        </w:rPr>
        <w:t>新钢铁有限责任公司</w:t>
      </w:r>
      <w:r>
        <w:rPr>
          <w:rFonts w:hint="eastAsia" w:ascii="仿宋" w:hAnsi="仿宋" w:eastAsia="仿宋"/>
          <w:sz w:val="32"/>
          <w:szCs w:val="32"/>
        </w:rPr>
        <w:t>“</w:t>
      </w:r>
      <w:r>
        <w:rPr>
          <w:rFonts w:hint="eastAsia" w:ascii="仿宋" w:hAnsi="仿宋" w:eastAsia="仿宋"/>
          <w:sz w:val="32"/>
          <w:szCs w:val="32"/>
          <w:lang w:val="en-US" w:eastAsia="zh-CN"/>
        </w:rPr>
        <w:t>10</w:t>
      </w:r>
      <w:r>
        <w:rPr>
          <w:rFonts w:hint="eastAsia" w:ascii="仿宋" w:hAnsi="仿宋" w:eastAsia="仿宋"/>
          <w:sz w:val="32"/>
          <w:szCs w:val="32"/>
        </w:rPr>
        <w:t>·</w:t>
      </w:r>
      <w:r>
        <w:rPr>
          <w:rFonts w:hint="eastAsia" w:ascii="仿宋" w:hAnsi="仿宋" w:eastAsia="仿宋"/>
          <w:sz w:val="32"/>
          <w:szCs w:val="32"/>
          <w:lang w:val="en-US" w:eastAsia="zh-CN"/>
        </w:rPr>
        <w:t>30</w:t>
      </w:r>
      <w:r>
        <w:rPr>
          <w:rFonts w:hint="eastAsia" w:ascii="仿宋" w:hAnsi="仿宋" w:eastAsia="仿宋"/>
          <w:sz w:val="32"/>
          <w:szCs w:val="32"/>
        </w:rPr>
        <w:t>”一般</w:t>
      </w:r>
      <w:r>
        <w:rPr>
          <w:rFonts w:hint="eastAsia" w:ascii="仿宋" w:hAnsi="仿宋" w:eastAsia="仿宋"/>
          <w:sz w:val="32"/>
          <w:szCs w:val="32"/>
          <w:lang w:val="en-US" w:eastAsia="zh-CN"/>
        </w:rPr>
        <w:t>灼烫</w:t>
      </w:r>
      <w:r>
        <w:rPr>
          <w:rFonts w:hint="eastAsia" w:ascii="仿宋" w:hAnsi="仿宋" w:eastAsia="仿宋"/>
          <w:sz w:val="32"/>
          <w:szCs w:val="32"/>
        </w:rPr>
        <w:t>事故调查报告的批复</w:t>
      </w:r>
      <w:r>
        <w:rPr>
          <w:rFonts w:hint="eastAsia" w:ascii="仿宋" w:hAnsi="仿宋" w:eastAsia="仿宋"/>
          <w:kern w:val="0"/>
          <w:sz w:val="32"/>
          <w:szCs w:val="32"/>
        </w:rPr>
        <w:t>》（抚政</w:t>
      </w:r>
      <w:r>
        <w:rPr>
          <w:rFonts w:hint="eastAsia" w:ascii="仿宋" w:hAnsi="仿宋" w:eastAsia="仿宋"/>
          <w:sz w:val="32"/>
        </w:rPr>
        <w:t>〔202</w:t>
      </w:r>
      <w:r>
        <w:rPr>
          <w:rFonts w:hint="eastAsia" w:ascii="仿宋" w:hAnsi="仿宋" w:eastAsia="仿宋"/>
          <w:sz w:val="32"/>
          <w:lang w:val="en-US" w:eastAsia="zh-CN"/>
        </w:rPr>
        <w:t>4</w:t>
      </w:r>
      <w:r>
        <w:rPr>
          <w:rFonts w:hint="eastAsia" w:ascii="仿宋" w:hAnsi="仿宋" w:eastAsia="仿宋"/>
          <w:sz w:val="32"/>
        </w:rPr>
        <w:t>〕</w:t>
      </w:r>
      <w:r>
        <w:rPr>
          <w:rFonts w:hint="eastAsia" w:ascii="仿宋" w:hAnsi="仿宋" w:eastAsia="仿宋"/>
          <w:sz w:val="32"/>
          <w:lang w:val="en-US" w:eastAsia="zh-CN"/>
        </w:rPr>
        <w:t>21</w:t>
      </w:r>
      <w:r>
        <w:rPr>
          <w:rFonts w:hint="eastAsia" w:ascii="仿宋" w:hAnsi="仿宋" w:eastAsia="仿宋"/>
          <w:kern w:val="0"/>
          <w:sz w:val="32"/>
          <w:szCs w:val="32"/>
        </w:rPr>
        <w:t>号），进行行政处罚立案，</w:t>
      </w:r>
      <w:bookmarkStart w:id="2" w:name="OLE_LINK3"/>
      <w:bookmarkStart w:id="3" w:name="OLE_LINK4"/>
      <w:r>
        <w:rPr>
          <w:rFonts w:hint="eastAsia" w:ascii="仿宋" w:hAnsi="仿宋" w:eastAsia="仿宋"/>
          <w:kern w:val="0"/>
          <w:sz w:val="32"/>
          <w:szCs w:val="32"/>
        </w:rPr>
        <w:t>对抚顺</w:t>
      </w:r>
      <w:r>
        <w:rPr>
          <w:rFonts w:hint="eastAsia" w:ascii="仿宋" w:hAnsi="仿宋" w:eastAsia="仿宋"/>
          <w:kern w:val="0"/>
          <w:sz w:val="32"/>
          <w:szCs w:val="32"/>
          <w:lang w:val="en-US" w:eastAsia="zh-CN"/>
        </w:rPr>
        <w:t>新钢铁有限责任公司处45万元罚款，对抚顺新钢铁有限责任公司总经理吴疆按照上一年年收入百分之四十处6.676万元罚款，对其余5名事故责任人员均按照上一年收入百分之二十给予了罚款，上述罚款均已上缴市财政。</w:t>
      </w:r>
    </w:p>
    <w:p w14:paraId="14627C0F">
      <w:pPr>
        <w:ind w:firstLine="640" w:firstLineChars="200"/>
        <w:rPr>
          <w:rFonts w:hint="default"/>
          <w:lang w:val="en-US" w:eastAsia="zh-CN"/>
        </w:rPr>
      </w:pPr>
      <w:r>
        <w:rPr>
          <w:rFonts w:hint="eastAsia" w:ascii="仿宋" w:hAnsi="仿宋" w:eastAsia="仿宋" w:cs="仿宋"/>
          <w:kern w:val="1"/>
          <w:sz w:val="32"/>
          <w:szCs w:val="32"/>
          <w:highlight w:val="none"/>
          <w:lang w:val="en-US" w:eastAsia="zh-CN"/>
        </w:rPr>
        <w:t>抚顺新钢铁有限责任公司一名转炉作业区除尘组甲班巡检员，建议由公司给予批评教育，</w:t>
      </w:r>
      <w:r>
        <w:rPr>
          <w:rFonts w:hint="eastAsia" w:ascii="仿宋" w:hAnsi="仿宋" w:eastAsia="仿宋" w:cs="仿宋"/>
          <w:kern w:val="1"/>
          <w:sz w:val="32"/>
          <w:szCs w:val="32"/>
          <w:highlight w:val="none"/>
        </w:rPr>
        <w:t>上述处理均已落实。</w:t>
      </w:r>
    </w:p>
    <w:bookmarkEnd w:id="2"/>
    <w:bookmarkEnd w:id="3"/>
    <w:p w14:paraId="2AC73162">
      <w:pPr>
        <w:ind w:firstLine="643" w:firstLineChars="200"/>
        <w:rPr>
          <w:rFonts w:ascii="楷体" w:hAnsi="楷体" w:eastAsia="楷体"/>
          <w:b/>
          <w:bCs/>
          <w:sz w:val="32"/>
          <w:szCs w:val="32"/>
        </w:rPr>
      </w:pPr>
      <w:r>
        <w:rPr>
          <w:rFonts w:hint="eastAsia" w:ascii="楷体" w:hAnsi="楷体" w:eastAsia="楷体"/>
          <w:b/>
          <w:bCs/>
          <w:kern w:val="0"/>
          <w:sz w:val="32"/>
          <w:szCs w:val="32"/>
        </w:rPr>
        <w:t>（二）</w:t>
      </w:r>
      <w:r>
        <w:rPr>
          <w:rFonts w:hint="eastAsia" w:ascii="楷体" w:hAnsi="楷体" w:eastAsia="楷体"/>
          <w:b/>
          <w:bCs/>
          <w:sz w:val="32"/>
          <w:szCs w:val="32"/>
        </w:rPr>
        <w:t>事故整改和防范措施落实情况</w:t>
      </w:r>
    </w:p>
    <w:p w14:paraId="1C98B32F">
      <w:pPr>
        <w:ind w:firstLine="643" w:firstLineChars="200"/>
        <w:rPr>
          <w:rFonts w:ascii="仿宋" w:hAnsi="仿宋" w:eastAsia="仿宋" w:cs="仿宋"/>
          <w:b/>
          <w:sz w:val="32"/>
          <w:szCs w:val="32"/>
        </w:rPr>
      </w:pPr>
      <w:r>
        <w:rPr>
          <w:rFonts w:hint="eastAsia" w:ascii="仿宋" w:hAnsi="仿宋" w:eastAsia="仿宋" w:cs="仿宋"/>
          <w:b/>
          <w:sz w:val="32"/>
          <w:szCs w:val="32"/>
        </w:rPr>
        <w:t>1.事故调查报告提出事故整改和防范措施</w:t>
      </w:r>
    </w:p>
    <w:p w14:paraId="34A094EB">
      <w:pPr>
        <w:autoSpaceDE w:val="0"/>
        <w:autoSpaceDN w:val="0"/>
        <w:adjustRightInd w:val="0"/>
        <w:ind w:firstLine="640" w:firstLineChars="200"/>
        <w:rPr>
          <w:rFonts w:hint="eastAsia" w:ascii="仿宋" w:hAnsi="仿宋" w:eastAsia="仿宋" w:cs="仿宋"/>
          <w:bCs/>
          <w:kern w:val="1"/>
          <w:sz w:val="32"/>
          <w:szCs w:val="32"/>
          <w:lang w:val="en-US" w:eastAsia="zh-CN"/>
        </w:rPr>
      </w:pPr>
      <w:r>
        <w:rPr>
          <w:rFonts w:hint="eastAsia" w:ascii="仿宋" w:hAnsi="仿宋" w:eastAsia="仿宋" w:cs="仿宋"/>
          <w:kern w:val="1"/>
          <w:sz w:val="32"/>
          <w:szCs w:val="32"/>
        </w:rPr>
        <w:t>一是</w:t>
      </w:r>
      <w:r>
        <w:rPr>
          <w:rFonts w:hint="eastAsia" w:ascii="仿宋" w:hAnsi="仿宋" w:eastAsia="仿宋" w:cs="仿宋"/>
          <w:bCs/>
          <w:kern w:val="1"/>
          <w:sz w:val="32"/>
          <w:szCs w:val="32"/>
          <w:lang w:val="en-US" w:eastAsia="zh-CN"/>
        </w:rPr>
        <w:t>要全面提升全员安全生产意识，确保全员安全生产责任制层层落实到位，确保员工遵守安全生产规章制度，落实好</w:t>
      </w:r>
      <w:r>
        <w:rPr>
          <w:rFonts w:hint="eastAsia" w:ascii="仿宋" w:hAnsi="仿宋" w:eastAsia="仿宋"/>
          <w:color w:val="auto"/>
          <w:sz w:val="32"/>
          <w:szCs w:val="32"/>
          <w:lang w:val="en-US" w:eastAsia="zh-CN"/>
        </w:rPr>
        <w:t>联保互保，</w:t>
      </w:r>
      <w:r>
        <w:rPr>
          <w:rFonts w:hint="eastAsia" w:ascii="仿宋" w:hAnsi="仿宋" w:eastAsia="仿宋" w:cs="仿宋"/>
          <w:bCs/>
          <w:kern w:val="1"/>
          <w:sz w:val="32"/>
          <w:szCs w:val="32"/>
          <w:lang w:val="en-US" w:eastAsia="zh-CN"/>
        </w:rPr>
        <w:t>杜绝“三违”行为。</w:t>
      </w:r>
    </w:p>
    <w:p w14:paraId="19C1CC57">
      <w:pPr>
        <w:autoSpaceDE w:val="0"/>
        <w:autoSpaceDN w:val="0"/>
        <w:adjustRightInd w:val="0"/>
        <w:ind w:firstLine="640" w:firstLineChars="200"/>
        <w:rPr>
          <w:rFonts w:ascii="仿宋" w:hAnsi="仿宋" w:eastAsia="仿宋" w:cs="仿宋"/>
          <w:kern w:val="1"/>
          <w:sz w:val="32"/>
          <w:szCs w:val="32"/>
        </w:rPr>
      </w:pPr>
      <w:r>
        <w:rPr>
          <w:rFonts w:hint="eastAsia" w:ascii="仿宋" w:hAnsi="仿宋" w:eastAsia="仿宋" w:cs="仿宋"/>
          <w:kern w:val="1"/>
          <w:sz w:val="32"/>
          <w:szCs w:val="32"/>
        </w:rPr>
        <w:t>二是</w:t>
      </w:r>
      <w:r>
        <w:rPr>
          <w:rFonts w:hint="eastAsia" w:ascii="仿宋" w:hAnsi="仿宋" w:eastAsia="仿宋" w:cs="仿宋"/>
          <w:bCs/>
          <w:kern w:val="1"/>
          <w:sz w:val="32"/>
          <w:szCs w:val="32"/>
          <w:lang w:val="en-US" w:eastAsia="zh-CN"/>
        </w:rPr>
        <w:t>要完善有关作业流程和异常情况处置制度，提升作业人员正确处置异常情况的能力，坚决防止员工随意操作，有效控制员工的不安全行为。</w:t>
      </w:r>
    </w:p>
    <w:p w14:paraId="4A18FD51">
      <w:pPr>
        <w:autoSpaceDE w:val="0"/>
        <w:autoSpaceDN w:val="0"/>
        <w:adjustRightInd w:val="0"/>
        <w:ind w:firstLine="640" w:firstLineChars="200"/>
        <w:rPr>
          <w:rFonts w:hint="eastAsia" w:ascii="仿宋" w:hAnsi="仿宋" w:eastAsia="仿宋" w:cs="仿宋"/>
          <w:bCs/>
          <w:kern w:val="1"/>
          <w:sz w:val="32"/>
          <w:szCs w:val="32"/>
          <w:lang w:val="en-US" w:eastAsia="zh-CN"/>
        </w:rPr>
      </w:pPr>
      <w:r>
        <w:rPr>
          <w:rFonts w:hint="eastAsia" w:ascii="仿宋" w:hAnsi="仿宋" w:eastAsia="仿宋" w:cs="仿宋"/>
          <w:kern w:val="1"/>
          <w:sz w:val="32"/>
          <w:szCs w:val="32"/>
        </w:rPr>
        <w:t>三是</w:t>
      </w:r>
      <w:r>
        <w:rPr>
          <w:rFonts w:hint="eastAsia" w:ascii="仿宋" w:hAnsi="仿宋" w:eastAsia="仿宋" w:cs="仿宋"/>
          <w:bCs/>
          <w:kern w:val="1"/>
          <w:sz w:val="32"/>
          <w:szCs w:val="32"/>
          <w:lang w:val="en-US" w:eastAsia="zh-CN"/>
        </w:rPr>
        <w:t>要全面落实好安全风险分级管控和隐患排查治理，做好安全风险辨识，确保安全隐患治理到位，作业前安全防护措施妥当。</w:t>
      </w:r>
    </w:p>
    <w:p w14:paraId="53C60BAB">
      <w:pPr>
        <w:autoSpaceDE w:val="0"/>
        <w:autoSpaceDN w:val="0"/>
        <w:adjustRightInd w:val="0"/>
        <w:ind w:firstLine="640" w:firstLineChars="200"/>
        <w:rPr>
          <w:rFonts w:hint="eastAsia" w:ascii="仿宋" w:hAnsi="仿宋" w:eastAsia="仿宋" w:cs="仿宋"/>
          <w:bCs/>
          <w:kern w:val="1"/>
          <w:sz w:val="32"/>
          <w:szCs w:val="32"/>
          <w:lang w:val="en-US" w:eastAsia="zh-CN"/>
        </w:rPr>
      </w:pPr>
      <w:r>
        <w:rPr>
          <w:rFonts w:hint="eastAsia" w:ascii="仿宋" w:hAnsi="仿宋" w:eastAsia="仿宋"/>
          <w:sz w:val="32"/>
          <w:szCs w:val="32"/>
        </w:rPr>
        <w:t>四是</w:t>
      </w:r>
      <w:r>
        <w:rPr>
          <w:rFonts w:hint="eastAsia" w:ascii="仿宋" w:hAnsi="仿宋" w:eastAsia="仿宋" w:cs="仿宋"/>
          <w:bCs/>
          <w:kern w:val="1"/>
          <w:sz w:val="32"/>
          <w:szCs w:val="32"/>
          <w:lang w:val="en-US" w:eastAsia="zh-CN"/>
        </w:rPr>
        <w:t>要加强对作业人员的安全教育和培训，针对新工艺、新设备要组织作业人员参加转岗培训和考核，合格后方能上岗作业。</w:t>
      </w:r>
    </w:p>
    <w:p w14:paraId="2B82B310">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val="en-US" w:eastAsia="zh-CN"/>
        </w:rPr>
        <w:t>五是</w:t>
      </w:r>
      <w:r>
        <w:rPr>
          <w:rFonts w:hint="eastAsia" w:ascii="仿宋" w:hAnsi="仿宋" w:eastAsia="仿宋" w:cs="仿宋"/>
          <w:bCs/>
          <w:kern w:val="1"/>
          <w:sz w:val="32"/>
          <w:szCs w:val="32"/>
          <w:lang w:val="en-US" w:eastAsia="zh-CN"/>
        </w:rPr>
        <w:t>要加强生产安全应急救援预案演练，应急演练要覆盖到位、要有针对性，出现险情后要确保科学合理处置，坚决防止盲目施救。</w:t>
      </w:r>
      <w:r>
        <w:rPr>
          <w:rFonts w:hint="eastAsia" w:ascii="仿宋" w:hAnsi="仿宋" w:eastAsia="仿宋"/>
          <w:sz w:val="32"/>
          <w:szCs w:val="32"/>
        </w:rPr>
        <w:t xml:space="preserve">   </w:t>
      </w:r>
    </w:p>
    <w:p w14:paraId="78BE9BF1">
      <w:pPr>
        <w:topLinePunct/>
        <w:spacing w:line="360" w:lineRule="auto"/>
        <w:ind w:firstLine="643" w:firstLineChars="200"/>
        <w:rPr>
          <w:rFonts w:ascii="仿宋" w:hAnsi="仿宋" w:eastAsia="仿宋"/>
          <w:b/>
          <w:bCs/>
          <w:sz w:val="32"/>
          <w:szCs w:val="32"/>
        </w:rPr>
      </w:pPr>
      <w:r>
        <w:rPr>
          <w:rFonts w:hint="eastAsia" w:ascii="仿宋" w:hAnsi="仿宋" w:eastAsia="仿宋"/>
          <w:b/>
          <w:bCs/>
          <w:sz w:val="32"/>
          <w:szCs w:val="32"/>
        </w:rPr>
        <w:t>2.评估组评估落实情况</w:t>
      </w:r>
    </w:p>
    <w:p w14:paraId="74B45329">
      <w:pPr>
        <w:topLinePunct/>
        <w:spacing w:line="360" w:lineRule="auto"/>
        <w:ind w:firstLine="640" w:firstLineChars="200"/>
        <w:rPr>
          <w:rFonts w:ascii="仿宋" w:hAnsi="仿宋" w:eastAsia="仿宋"/>
          <w:sz w:val="32"/>
          <w:szCs w:val="32"/>
        </w:rPr>
      </w:pPr>
      <w:r>
        <w:rPr>
          <w:rFonts w:hint="eastAsia" w:ascii="仿宋" w:hAnsi="仿宋" w:eastAsia="仿宋"/>
          <w:sz w:val="32"/>
          <w:szCs w:val="32"/>
        </w:rPr>
        <w:t>评估组根据事故调查报告提出的事故整改和防范措施要求，采取了听取汇报、调阅有关资料、查看现场等方式对抚顺</w:t>
      </w:r>
      <w:r>
        <w:rPr>
          <w:rFonts w:hint="eastAsia" w:ascii="仿宋" w:hAnsi="仿宋" w:eastAsia="仿宋"/>
          <w:sz w:val="32"/>
          <w:szCs w:val="32"/>
          <w:lang w:val="en-US" w:eastAsia="zh-CN"/>
        </w:rPr>
        <w:t>新钢铁有限责任公司</w:t>
      </w:r>
      <w:r>
        <w:rPr>
          <w:rFonts w:hint="eastAsia" w:ascii="仿宋" w:hAnsi="仿宋" w:eastAsia="仿宋"/>
          <w:sz w:val="32"/>
          <w:szCs w:val="32"/>
        </w:rPr>
        <w:t>事故整改和防范措施情况进行了确认：</w:t>
      </w:r>
    </w:p>
    <w:p w14:paraId="39185294">
      <w:pPr>
        <w:topLinePunct/>
        <w:spacing w:line="360" w:lineRule="auto"/>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rPr>
        <w:t>一是</w:t>
      </w:r>
      <w:r>
        <w:rPr>
          <w:rFonts w:hint="eastAsia" w:ascii="仿宋" w:hAnsi="仿宋" w:eastAsia="仿宋"/>
          <w:sz w:val="32"/>
          <w:szCs w:val="32"/>
          <w:highlight w:val="none"/>
          <w:lang w:eastAsia="zh-CN"/>
        </w:rPr>
        <w:t>公司</w:t>
      </w:r>
      <w:r>
        <w:rPr>
          <w:rFonts w:hint="eastAsia" w:ascii="仿宋" w:hAnsi="仿宋" w:eastAsia="仿宋"/>
          <w:sz w:val="32"/>
          <w:szCs w:val="32"/>
          <w:highlight w:val="none"/>
          <w:lang w:val="en-US" w:eastAsia="zh-CN"/>
        </w:rPr>
        <w:t>对生产副总经理张本育等17名人员予以降职、免职、行政处分及经济处罚；与武汉安环院签订技术服务合同，合同涵盖了22项重点工程及119项工作内容；与武汉安环院联合开展了“防事故、保安全”专项行动；在2024年1月召开了安全生产责任状签订会，各一级单位对二级单位、二级单位对班组共签订安全生产责任状262份；炼钢厂组织各班组开展互保对子，全员签订安全生产承诺书677份。</w:t>
      </w:r>
    </w:p>
    <w:p w14:paraId="2775FC05">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二是</w:t>
      </w:r>
      <w:r>
        <w:rPr>
          <w:rFonts w:hint="eastAsia" w:ascii="仿宋" w:hAnsi="仿宋" w:eastAsia="仿宋"/>
          <w:sz w:val="32"/>
          <w:szCs w:val="32"/>
          <w:highlight w:val="none"/>
          <w:lang w:val="en-US" w:eastAsia="zh-CN"/>
        </w:rPr>
        <w:t>制定转炉除尘灰仓有限空间作业方案、完善转炉干法除尘系统清理检查作业标准、修订有限空间安全操作规程、重新对炼钢厂有限空间进行风险辨识，炼钢厂组织开展全员有限空间教育培训、考试、视频学习等，增强员工危险作业风险意识，控制</w:t>
      </w:r>
      <w:r>
        <w:rPr>
          <w:rFonts w:hint="eastAsia" w:ascii="仿宋" w:hAnsi="仿宋" w:eastAsia="仿宋" w:cs="仿宋"/>
          <w:bCs/>
          <w:kern w:val="1"/>
          <w:sz w:val="32"/>
          <w:szCs w:val="32"/>
          <w:lang w:val="en-US" w:eastAsia="zh-CN"/>
        </w:rPr>
        <w:t>员工的随意行为、不安全行为</w:t>
      </w:r>
      <w:r>
        <w:rPr>
          <w:rFonts w:hint="eastAsia" w:ascii="仿宋" w:hAnsi="仿宋" w:eastAsia="仿宋"/>
          <w:sz w:val="32"/>
          <w:szCs w:val="32"/>
          <w:highlight w:val="none"/>
          <w:lang w:val="en-US" w:eastAsia="zh-CN"/>
        </w:rPr>
        <w:t>。</w:t>
      </w:r>
    </w:p>
    <w:p w14:paraId="49AE60FC">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三是</w:t>
      </w:r>
      <w:r>
        <w:rPr>
          <w:rFonts w:hint="eastAsia" w:ascii="仿宋" w:hAnsi="仿宋" w:eastAsia="仿宋"/>
          <w:sz w:val="32"/>
          <w:szCs w:val="32"/>
          <w:highlight w:val="none"/>
          <w:lang w:eastAsia="zh-CN"/>
        </w:rPr>
        <w:t>公司</w:t>
      </w:r>
      <w:r>
        <w:rPr>
          <w:rFonts w:hint="eastAsia" w:ascii="仿宋" w:hAnsi="仿宋" w:eastAsia="仿宋"/>
          <w:sz w:val="32"/>
          <w:szCs w:val="32"/>
          <w:highlight w:val="none"/>
        </w:rPr>
        <w:t>与武汉安环院</w:t>
      </w:r>
      <w:r>
        <w:rPr>
          <w:rFonts w:hint="eastAsia" w:ascii="仿宋" w:hAnsi="仿宋" w:eastAsia="仿宋"/>
          <w:sz w:val="32"/>
          <w:szCs w:val="32"/>
          <w:highlight w:val="none"/>
          <w:lang w:eastAsia="zh-CN"/>
        </w:rPr>
        <w:t>联合</w:t>
      </w:r>
      <w:r>
        <w:rPr>
          <w:rFonts w:hint="eastAsia" w:ascii="仿宋" w:hAnsi="仿宋" w:eastAsia="仿宋"/>
          <w:sz w:val="32"/>
          <w:szCs w:val="32"/>
          <w:highlight w:val="none"/>
        </w:rPr>
        <w:t>开展有限空间、电气设施、煤气设施、环保设施等11项专项检查</w:t>
      </w:r>
      <w:r>
        <w:rPr>
          <w:rFonts w:hint="eastAsia" w:ascii="仿宋" w:hAnsi="仿宋" w:eastAsia="仿宋"/>
          <w:sz w:val="32"/>
          <w:szCs w:val="32"/>
          <w:highlight w:val="none"/>
          <w:lang w:eastAsia="zh-CN"/>
        </w:rPr>
        <w:t>，</w:t>
      </w:r>
      <w:r>
        <w:rPr>
          <w:rFonts w:hint="eastAsia" w:ascii="仿宋" w:hAnsi="仿宋" w:eastAsia="仿宋"/>
          <w:sz w:val="32"/>
          <w:szCs w:val="32"/>
          <w:highlight w:val="none"/>
        </w:rPr>
        <w:t>对151个区域辨识出1730个风险点位，其中炼钢厂301个风险点位，</w:t>
      </w:r>
      <w:r>
        <w:rPr>
          <w:rFonts w:hint="eastAsia" w:ascii="仿宋" w:hAnsi="仿宋" w:eastAsia="仿宋"/>
          <w:sz w:val="32"/>
          <w:szCs w:val="32"/>
          <w:highlight w:val="none"/>
          <w:lang w:eastAsia="zh-CN"/>
        </w:rPr>
        <w:t>并</w:t>
      </w:r>
      <w:r>
        <w:rPr>
          <w:rFonts w:hint="eastAsia" w:ascii="仿宋" w:hAnsi="仿宋" w:eastAsia="仿宋"/>
          <w:sz w:val="32"/>
          <w:szCs w:val="32"/>
          <w:highlight w:val="none"/>
        </w:rPr>
        <w:t>制定了风险管控措施</w:t>
      </w:r>
      <w:r>
        <w:rPr>
          <w:rFonts w:hint="eastAsia" w:ascii="仿宋" w:hAnsi="仿宋" w:eastAsia="仿宋"/>
          <w:sz w:val="32"/>
          <w:szCs w:val="32"/>
          <w:highlight w:val="none"/>
          <w:lang w:eastAsia="zh-CN"/>
        </w:rPr>
        <w:t>；日常</w:t>
      </w:r>
      <w:r>
        <w:rPr>
          <w:rFonts w:hint="eastAsia" w:ascii="仿宋" w:hAnsi="仿宋" w:eastAsia="仿宋"/>
          <w:sz w:val="32"/>
          <w:szCs w:val="32"/>
          <w:highlight w:val="none"/>
          <w:lang w:val="en-US" w:eastAsia="zh-CN"/>
        </w:rPr>
        <w:t>加大隐患排查治理力度，每日组织分厂安全管理人员、作业长、兼职安全员开展隐患排查治理工作，事发后排查整改各类隐患问题6000余项。</w:t>
      </w:r>
    </w:p>
    <w:p w14:paraId="6FA170B4">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四是</w:t>
      </w:r>
      <w:r>
        <w:rPr>
          <w:rFonts w:hint="eastAsia" w:ascii="仿宋" w:hAnsi="仿宋" w:eastAsia="仿宋"/>
          <w:sz w:val="32"/>
          <w:szCs w:val="32"/>
          <w:highlight w:val="none"/>
          <w:lang w:val="en-US" w:eastAsia="zh-CN"/>
        </w:rPr>
        <w:t>炼钢厂组织全员对新转炉区域涉及的新工艺、新设备岗位安全操作规程进行专项培训和考试，让员工熟悉掌握新岗位安全规程，掌握新岗位安全生产风险及防范措施；公司安保处定期对以往发生事故班组开展专题培训，培训后组织考试，并在体感中心进行模拟体验。</w:t>
      </w:r>
    </w:p>
    <w:p w14:paraId="65884BF0">
      <w:pPr>
        <w:ind w:firstLine="640" w:firstLineChars="200"/>
        <w:rPr>
          <w:rFonts w:hint="default"/>
          <w:lang w:val="en-US" w:eastAsia="zh-CN"/>
        </w:rPr>
      </w:pPr>
      <w:r>
        <w:rPr>
          <w:rFonts w:hint="eastAsia" w:ascii="仿宋" w:hAnsi="仿宋" w:eastAsia="仿宋"/>
          <w:sz w:val="32"/>
          <w:szCs w:val="32"/>
          <w:lang w:val="en-US" w:eastAsia="zh-CN"/>
        </w:rPr>
        <w:t>五是公司进一步完善《生产安全事故综合应急预案》、7个专项应急预案和207个现场处置方案；强化应急救援力量，推动安全旁站管理，共计900余人参加安全监护人培训并取证；炼钢厂开展了应急拉练活动，拉练模拟了煤气泄漏、有限空间中毒等，同时计划2024年度开展24项应急演练活动。</w:t>
      </w:r>
    </w:p>
    <w:p w14:paraId="5215B6FC">
      <w:pPr>
        <w:ind w:firstLine="640" w:firstLineChars="200"/>
        <w:rPr>
          <w:rFonts w:ascii="仿宋" w:hAnsi="仿宋" w:eastAsia="仿宋"/>
          <w:sz w:val="32"/>
          <w:szCs w:val="32"/>
        </w:rPr>
      </w:pPr>
      <w:r>
        <w:rPr>
          <w:rFonts w:hint="eastAsia" w:ascii="仿宋" w:hAnsi="仿宋" w:eastAsia="仿宋"/>
          <w:sz w:val="32"/>
          <w:szCs w:val="32"/>
        </w:rPr>
        <w:t>上述整改情况详见有关鉴证材料及安全生产专家评估报告。</w:t>
      </w:r>
    </w:p>
    <w:p w14:paraId="62F674F6">
      <w:pPr>
        <w:ind w:firstLine="640" w:firstLineChars="200"/>
        <w:rPr>
          <w:rFonts w:eastAsia="黑体"/>
        </w:rPr>
      </w:pPr>
      <w:r>
        <w:rPr>
          <w:rFonts w:hint="eastAsia" w:ascii="黑体" w:hAnsi="黑体" w:eastAsia="黑体"/>
          <w:kern w:val="0"/>
          <w:sz w:val="32"/>
          <w:szCs w:val="32"/>
        </w:rPr>
        <w:t>三、事故评估结论</w:t>
      </w:r>
    </w:p>
    <w:p w14:paraId="54EA92E7">
      <w:pPr>
        <w:ind w:firstLine="640" w:firstLineChars="200"/>
        <w:rPr>
          <w:rFonts w:hint="eastAsia" w:ascii="仿宋" w:hAnsi="仿宋" w:eastAsia="仿宋" w:cs="仿宋"/>
          <w:kern w:val="0"/>
          <w:sz w:val="32"/>
          <w:szCs w:val="32"/>
        </w:rPr>
      </w:pPr>
      <w:r>
        <w:rPr>
          <w:rFonts w:hint="eastAsia" w:ascii="仿宋" w:hAnsi="仿宋" w:eastAsia="仿宋"/>
          <w:sz w:val="32"/>
          <w:szCs w:val="32"/>
        </w:rPr>
        <w:t>相关部门及</w:t>
      </w:r>
      <w:r>
        <w:rPr>
          <w:rFonts w:hint="eastAsia" w:ascii="仿宋" w:hAnsi="仿宋" w:eastAsia="仿宋"/>
          <w:sz w:val="32"/>
          <w:szCs w:val="32"/>
          <w:lang w:val="en-US" w:eastAsia="zh-CN"/>
        </w:rPr>
        <w:t>抚顺新钢铁有限责任公司</w:t>
      </w:r>
      <w:r>
        <w:rPr>
          <w:rFonts w:hint="eastAsia" w:ascii="仿宋" w:hAnsi="仿宋" w:eastAsia="仿宋"/>
          <w:sz w:val="32"/>
          <w:szCs w:val="32"/>
        </w:rPr>
        <w:t>按照事故调查报告要求对事故责任单位和责任人员进行了处理，按照事故整改和防范措施进行了整改。抚顺</w:t>
      </w:r>
      <w:r>
        <w:rPr>
          <w:rFonts w:hint="eastAsia" w:ascii="仿宋" w:hAnsi="仿宋" w:eastAsia="仿宋"/>
          <w:sz w:val="32"/>
          <w:szCs w:val="32"/>
          <w:lang w:val="en-US" w:eastAsia="zh-CN"/>
        </w:rPr>
        <w:t>新钢铁有限责任</w:t>
      </w:r>
      <w:r>
        <w:rPr>
          <w:rFonts w:hint="eastAsia" w:ascii="仿宋" w:hAnsi="仿宋" w:eastAsia="仿宋"/>
          <w:sz w:val="32"/>
          <w:szCs w:val="32"/>
        </w:rPr>
        <w:t>公司</w:t>
      </w:r>
      <w:r>
        <w:rPr>
          <w:rFonts w:hint="eastAsia" w:ascii="仿宋" w:hAnsi="仿宋" w:eastAsia="仿宋"/>
          <w:sz w:val="32"/>
          <w:szCs w:val="32"/>
          <w:lang w:eastAsia="zh-CN"/>
        </w:rPr>
        <w:t>要持续</w:t>
      </w:r>
      <w:r>
        <w:rPr>
          <w:rFonts w:hint="eastAsia" w:ascii="仿宋" w:hAnsi="仿宋" w:eastAsia="仿宋"/>
          <w:sz w:val="32"/>
          <w:szCs w:val="32"/>
        </w:rPr>
        <w:t>提升全员安全生产意识</w:t>
      </w:r>
      <w:r>
        <w:rPr>
          <w:rFonts w:hint="eastAsia" w:ascii="仿宋" w:hAnsi="仿宋" w:eastAsia="仿宋"/>
          <w:sz w:val="32"/>
          <w:szCs w:val="32"/>
          <w:lang w:eastAsia="zh-CN"/>
        </w:rPr>
        <w:t>、应急处突能力，重视</w:t>
      </w:r>
      <w:r>
        <w:rPr>
          <w:rFonts w:hint="eastAsia" w:ascii="仿宋" w:hAnsi="仿宋" w:eastAsia="仿宋"/>
          <w:sz w:val="32"/>
          <w:szCs w:val="32"/>
        </w:rPr>
        <w:t>作业人员</w:t>
      </w:r>
      <w:r>
        <w:rPr>
          <w:rFonts w:hint="eastAsia" w:ascii="仿宋" w:hAnsi="仿宋" w:eastAsia="仿宋"/>
          <w:sz w:val="32"/>
          <w:szCs w:val="32"/>
          <w:lang w:eastAsia="zh-CN"/>
        </w:rPr>
        <w:t>针对</w:t>
      </w:r>
      <w:r>
        <w:rPr>
          <w:rFonts w:hint="eastAsia" w:ascii="仿宋" w:hAnsi="仿宋" w:eastAsia="仿宋"/>
          <w:sz w:val="32"/>
          <w:szCs w:val="32"/>
        </w:rPr>
        <w:t>新工艺、新设备</w:t>
      </w:r>
      <w:r>
        <w:rPr>
          <w:rFonts w:hint="eastAsia" w:ascii="仿宋" w:hAnsi="仿宋" w:eastAsia="仿宋"/>
          <w:sz w:val="32"/>
          <w:szCs w:val="32"/>
          <w:lang w:eastAsia="zh-CN"/>
        </w:rPr>
        <w:t>、新环境的</w:t>
      </w:r>
      <w:r>
        <w:rPr>
          <w:rFonts w:hint="eastAsia" w:ascii="仿宋" w:hAnsi="仿宋" w:eastAsia="仿宋"/>
          <w:sz w:val="32"/>
          <w:szCs w:val="32"/>
        </w:rPr>
        <w:t>转岗培训和考核，合格后方能上岗作业。</w:t>
      </w:r>
    </w:p>
    <w:p w14:paraId="6EB4B728">
      <w:pPr>
        <w:ind w:left="638" w:leftChars="304"/>
        <w:rPr>
          <w:rFonts w:ascii="仿宋" w:hAnsi="仿宋" w:eastAsia="仿宋" w:cs="仿宋"/>
          <w:kern w:val="0"/>
          <w:sz w:val="32"/>
          <w:szCs w:val="32"/>
        </w:rPr>
      </w:pPr>
      <w:r>
        <w:rPr>
          <w:rFonts w:hint="eastAsia" w:ascii="仿宋" w:hAnsi="仿宋" w:eastAsia="仿宋" w:cs="仿宋"/>
          <w:kern w:val="0"/>
          <w:sz w:val="32"/>
          <w:szCs w:val="32"/>
        </w:rPr>
        <w:t>附件：</w:t>
      </w:r>
      <w:r>
        <w:rPr>
          <w:rFonts w:hint="eastAsia" w:ascii="仿宋" w:hAnsi="仿宋" w:eastAsia="仿宋" w:cs="仿宋"/>
          <w:sz w:val="32"/>
          <w:szCs w:val="32"/>
        </w:rPr>
        <w:t>抚顺</w:t>
      </w:r>
      <w:r>
        <w:rPr>
          <w:rFonts w:hint="eastAsia" w:ascii="仿宋" w:hAnsi="仿宋" w:eastAsia="仿宋" w:cs="仿宋"/>
          <w:sz w:val="32"/>
          <w:szCs w:val="32"/>
          <w:lang w:val="en-US" w:eastAsia="zh-CN"/>
        </w:rPr>
        <w:t>新钢铁</w:t>
      </w:r>
      <w:r>
        <w:rPr>
          <w:rFonts w:hint="eastAsia" w:ascii="仿宋" w:hAnsi="仿宋" w:eastAsia="仿宋" w:cs="仿宋"/>
          <w:sz w:val="32"/>
          <w:szCs w:val="32"/>
        </w:rPr>
        <w:t>有限</w:t>
      </w:r>
      <w:r>
        <w:rPr>
          <w:rFonts w:hint="eastAsia" w:ascii="仿宋" w:hAnsi="仿宋" w:eastAsia="仿宋" w:cs="仿宋"/>
          <w:sz w:val="32"/>
          <w:szCs w:val="32"/>
          <w:lang w:val="en-US" w:eastAsia="zh-CN"/>
        </w:rPr>
        <w:t>责任</w:t>
      </w:r>
      <w:r>
        <w:rPr>
          <w:rFonts w:hint="eastAsia" w:ascii="仿宋" w:hAnsi="仿宋" w:eastAsia="仿宋" w:cs="仿宋"/>
          <w:sz w:val="32"/>
          <w:szCs w:val="32"/>
        </w:rPr>
        <w:t>公司“</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val="en-US" w:eastAsia="zh-CN"/>
        </w:rPr>
        <w:t>30</w:t>
      </w:r>
      <w:r>
        <w:rPr>
          <w:rFonts w:hint="eastAsia" w:ascii="仿宋" w:hAnsi="仿宋" w:eastAsia="仿宋" w:cs="仿宋"/>
          <w:sz w:val="32"/>
          <w:szCs w:val="32"/>
        </w:rPr>
        <w:t>”一般</w:t>
      </w:r>
      <w:r>
        <w:rPr>
          <w:rFonts w:hint="eastAsia" w:ascii="仿宋" w:hAnsi="仿宋" w:eastAsia="仿宋" w:cs="仿宋"/>
          <w:sz w:val="32"/>
          <w:szCs w:val="32"/>
          <w:lang w:val="en-US" w:eastAsia="zh-CN"/>
        </w:rPr>
        <w:t>灼烫</w:t>
      </w:r>
      <w:r>
        <w:rPr>
          <w:rFonts w:hint="eastAsia" w:ascii="仿宋" w:hAnsi="仿宋" w:eastAsia="仿宋" w:cs="仿宋"/>
          <w:sz w:val="32"/>
          <w:szCs w:val="32"/>
        </w:rPr>
        <w:t>事故</w:t>
      </w:r>
      <w:r>
        <w:rPr>
          <w:rFonts w:hint="eastAsia" w:ascii="仿宋" w:hAnsi="仿宋" w:eastAsia="仿宋" w:cs="仿宋"/>
          <w:kern w:val="1"/>
          <w:sz w:val="32"/>
          <w:szCs w:val="32"/>
        </w:rPr>
        <w:t>评估组</w:t>
      </w:r>
      <w:r>
        <w:rPr>
          <w:rFonts w:hint="eastAsia" w:ascii="仿宋" w:hAnsi="仿宋" w:eastAsia="仿宋" w:cs="仿宋"/>
          <w:sz w:val="32"/>
          <w:szCs w:val="32"/>
        </w:rPr>
        <w:t>人员</w:t>
      </w:r>
      <w:r>
        <w:rPr>
          <w:rFonts w:hint="eastAsia" w:ascii="仿宋" w:hAnsi="仿宋" w:eastAsia="仿宋" w:cs="仿宋"/>
          <w:kern w:val="0"/>
          <w:sz w:val="32"/>
          <w:szCs w:val="32"/>
        </w:rPr>
        <w:t>签字表</w:t>
      </w:r>
    </w:p>
    <w:p w14:paraId="09B104C0">
      <w:pPr>
        <w:pStyle w:val="3"/>
        <w:ind w:firstLine="640"/>
        <w:rPr>
          <w:rFonts w:ascii="仿宋" w:hAnsi="仿宋" w:eastAsia="仿宋" w:cs="仿宋"/>
        </w:rPr>
      </w:pPr>
    </w:p>
    <w:p w14:paraId="66DD211F">
      <w:pPr>
        <w:pStyle w:val="3"/>
        <w:ind w:left="0" w:leftChars="0" w:firstLine="0" w:firstLineChars="0"/>
        <w:rPr>
          <w:rFonts w:ascii="仿宋" w:hAnsi="仿宋" w:eastAsia="仿宋" w:cs="仿宋"/>
        </w:rPr>
      </w:pPr>
    </w:p>
    <w:p w14:paraId="5453A94D">
      <w:pPr>
        <w:pStyle w:val="3"/>
        <w:ind w:left="0" w:leftChars="0" w:firstLine="0" w:firstLineChars="0"/>
        <w:rPr>
          <w:rFonts w:ascii="仿宋" w:hAnsi="仿宋" w:eastAsia="仿宋" w:cs="仿宋"/>
        </w:rPr>
      </w:pPr>
    </w:p>
    <w:p w14:paraId="0CE4649D">
      <w:pPr>
        <w:jc w:val="center"/>
        <w:rPr>
          <w:rFonts w:ascii="仿宋" w:hAnsi="仿宋" w:eastAsia="仿宋" w:cs="仿宋"/>
          <w:sz w:val="32"/>
          <w:szCs w:val="32"/>
        </w:rPr>
      </w:pPr>
      <w:r>
        <w:rPr>
          <w:rFonts w:hint="eastAsia" w:ascii="仿宋" w:hAnsi="仿宋" w:eastAsia="仿宋" w:cs="仿宋"/>
          <w:sz w:val="32"/>
          <w:szCs w:val="32"/>
        </w:rPr>
        <w:t xml:space="preserve">               抚顺</w:t>
      </w:r>
      <w:r>
        <w:rPr>
          <w:rFonts w:hint="eastAsia" w:ascii="仿宋" w:hAnsi="仿宋" w:eastAsia="仿宋" w:cs="仿宋"/>
          <w:sz w:val="32"/>
          <w:szCs w:val="32"/>
          <w:lang w:val="en-US" w:eastAsia="zh-CN"/>
        </w:rPr>
        <w:t>新钢铁有限责任</w:t>
      </w:r>
      <w:r>
        <w:rPr>
          <w:rFonts w:hint="eastAsia" w:ascii="仿宋" w:hAnsi="仿宋" w:eastAsia="仿宋" w:cs="仿宋"/>
          <w:sz w:val="32"/>
          <w:szCs w:val="32"/>
        </w:rPr>
        <w:t>公司“</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val="en-US" w:eastAsia="zh-CN"/>
        </w:rPr>
        <w:t>30</w:t>
      </w:r>
      <w:r>
        <w:rPr>
          <w:rFonts w:hint="eastAsia" w:ascii="仿宋" w:hAnsi="仿宋" w:eastAsia="仿宋" w:cs="仿宋"/>
          <w:sz w:val="32"/>
          <w:szCs w:val="32"/>
        </w:rPr>
        <w:t>”</w:t>
      </w:r>
    </w:p>
    <w:p w14:paraId="4A8C384C">
      <w:pPr>
        <w:jc w:val="center"/>
        <w:rPr>
          <w:rFonts w:ascii="仿宋" w:hAnsi="仿宋" w:eastAsia="仿宋" w:cs="仿宋"/>
          <w:kern w:val="1"/>
          <w:sz w:val="32"/>
          <w:szCs w:val="32"/>
        </w:rPr>
      </w:pPr>
      <w:r>
        <w:rPr>
          <w:rFonts w:hint="eastAsia" w:ascii="仿宋" w:hAnsi="仿宋" w:eastAsia="仿宋" w:cs="仿宋"/>
          <w:sz w:val="32"/>
          <w:szCs w:val="32"/>
        </w:rPr>
        <w:t xml:space="preserve">             一般</w:t>
      </w:r>
      <w:r>
        <w:rPr>
          <w:rFonts w:hint="eastAsia" w:ascii="仿宋" w:hAnsi="仿宋" w:eastAsia="仿宋" w:cs="仿宋"/>
          <w:sz w:val="32"/>
          <w:szCs w:val="32"/>
          <w:lang w:val="en-US" w:eastAsia="zh-CN"/>
        </w:rPr>
        <w:t>灼烫</w:t>
      </w:r>
      <w:r>
        <w:rPr>
          <w:rFonts w:hint="eastAsia" w:ascii="仿宋" w:hAnsi="仿宋" w:eastAsia="仿宋" w:cs="仿宋"/>
          <w:sz w:val="32"/>
          <w:szCs w:val="32"/>
        </w:rPr>
        <w:t>事故评估组</w:t>
      </w:r>
    </w:p>
    <w:p w14:paraId="5C4FA0DE">
      <w:pPr>
        <w:ind w:firstLine="3840" w:firstLineChars="1200"/>
        <w:rPr>
          <w:rFonts w:ascii="仿宋" w:hAnsi="仿宋" w:eastAsia="仿宋" w:cs="仿宋"/>
          <w:sz w:val="32"/>
          <w:szCs w:val="32"/>
        </w:rPr>
      </w:pPr>
      <w:r>
        <w:rPr>
          <w:rFonts w:hint="eastAsia" w:ascii="仿宋" w:hAnsi="仿宋" w:eastAsia="仿宋" w:cs="仿宋"/>
          <w:sz w:val="32"/>
          <w:szCs w:val="32"/>
        </w:rPr>
        <w:t>2024年11月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bookmarkStart w:id="5" w:name="_GoBack"/>
      <w:bookmarkEnd w:id="5"/>
    </w:p>
    <w:p w14:paraId="0522C6A5">
      <w:pPr>
        <w:ind w:firstLine="3680" w:firstLineChars="1150"/>
        <w:rPr>
          <w:rFonts w:ascii="仿宋_GB2312" w:hAnsi="楷体" w:eastAsia="仿宋_GB2312"/>
          <w:sz w:val="32"/>
          <w:szCs w:val="32"/>
        </w:rPr>
      </w:pPr>
    </w:p>
    <w:p w14:paraId="19CBDA80">
      <w:pPr>
        <w:spacing w:line="360" w:lineRule="auto"/>
        <w:rPr>
          <w:rFonts w:hint="eastAsia" w:ascii="黑体" w:hAnsi="黑体" w:eastAsia="黑体" w:cs="黑体"/>
          <w:bCs/>
          <w:sz w:val="32"/>
          <w:szCs w:val="32"/>
        </w:rPr>
      </w:pPr>
    </w:p>
    <w:p w14:paraId="4A494759">
      <w:pPr>
        <w:pStyle w:val="2"/>
        <w:rPr>
          <w:rFonts w:hint="eastAsia" w:ascii="黑体" w:hAnsi="黑体" w:eastAsia="黑体" w:cs="黑体"/>
          <w:bCs/>
          <w:sz w:val="32"/>
          <w:szCs w:val="32"/>
        </w:rPr>
      </w:pPr>
    </w:p>
    <w:p w14:paraId="476DD0C3">
      <w:pPr>
        <w:pStyle w:val="2"/>
        <w:rPr>
          <w:rFonts w:hint="eastAsia" w:ascii="黑体" w:hAnsi="黑体" w:eastAsia="黑体" w:cs="黑体"/>
          <w:bCs/>
          <w:sz w:val="32"/>
          <w:szCs w:val="32"/>
        </w:rPr>
      </w:pPr>
    </w:p>
    <w:p w14:paraId="313CBC48">
      <w:pPr>
        <w:pStyle w:val="2"/>
        <w:rPr>
          <w:rFonts w:hint="eastAsia" w:ascii="黑体" w:hAnsi="黑体" w:eastAsia="黑体" w:cs="黑体"/>
          <w:bCs/>
          <w:sz w:val="32"/>
          <w:szCs w:val="32"/>
        </w:rPr>
      </w:pPr>
    </w:p>
    <w:p w14:paraId="3CB64D55">
      <w:pPr>
        <w:spacing w:line="360" w:lineRule="auto"/>
        <w:rPr>
          <w:rFonts w:ascii="黑体" w:hAnsi="黑体" w:eastAsia="黑体" w:cs="黑体"/>
          <w:bCs/>
          <w:sz w:val="32"/>
          <w:szCs w:val="32"/>
        </w:rPr>
      </w:pPr>
      <w:r>
        <w:rPr>
          <w:rFonts w:hint="eastAsia" w:ascii="黑体" w:hAnsi="黑体" w:eastAsia="黑体" w:cs="黑体"/>
          <w:bCs/>
          <w:sz w:val="32"/>
          <w:szCs w:val="32"/>
        </w:rPr>
        <w:t>附件</w:t>
      </w:r>
    </w:p>
    <w:p w14:paraId="1B091DB6">
      <w:pPr>
        <w:spacing w:line="0" w:lineRule="atLeast"/>
        <w:ind w:firstLine="100" w:firstLineChars="100"/>
        <w:rPr>
          <w:rFonts w:ascii="宋体" w:hAnsi="宋体"/>
          <w:b/>
          <w:sz w:val="10"/>
          <w:szCs w:val="10"/>
        </w:rPr>
      </w:pPr>
    </w:p>
    <w:p w14:paraId="24C119FE">
      <w:pPr>
        <w:spacing w:line="0" w:lineRule="atLeast"/>
        <w:ind w:firstLine="100" w:firstLineChars="100"/>
        <w:rPr>
          <w:rFonts w:ascii="宋体" w:hAnsi="宋体"/>
          <w:b/>
          <w:sz w:val="10"/>
          <w:szCs w:val="10"/>
        </w:rPr>
      </w:pPr>
    </w:p>
    <w:p w14:paraId="7F4D1FB3">
      <w:pPr>
        <w:spacing w:line="0" w:lineRule="atLeast"/>
        <w:jc w:val="center"/>
        <w:rPr>
          <w:rFonts w:ascii="宋体" w:hAnsi="宋体" w:eastAsia="宋体" w:cs="宋体"/>
          <w:b/>
          <w:sz w:val="44"/>
          <w:szCs w:val="44"/>
        </w:rPr>
      </w:pPr>
      <w:r>
        <w:rPr>
          <w:rFonts w:hint="eastAsia" w:ascii="宋体" w:hAnsi="宋体" w:eastAsia="宋体" w:cs="宋体"/>
          <w:b/>
          <w:sz w:val="44"/>
          <w:szCs w:val="44"/>
        </w:rPr>
        <w:t>抚顺</w:t>
      </w:r>
      <w:r>
        <w:rPr>
          <w:rFonts w:hint="eastAsia" w:ascii="宋体" w:hAnsi="宋体" w:eastAsia="宋体" w:cs="宋体"/>
          <w:b/>
          <w:sz w:val="44"/>
          <w:szCs w:val="44"/>
          <w:lang w:val="en-US" w:eastAsia="zh-CN"/>
        </w:rPr>
        <w:t>新钢铁有限责任</w:t>
      </w:r>
      <w:r>
        <w:rPr>
          <w:rFonts w:hint="eastAsia" w:ascii="宋体" w:hAnsi="宋体" w:eastAsia="宋体" w:cs="宋体"/>
          <w:b/>
          <w:sz w:val="44"/>
          <w:szCs w:val="44"/>
        </w:rPr>
        <w:t>公司“</w:t>
      </w:r>
      <w:r>
        <w:rPr>
          <w:rFonts w:hint="eastAsia" w:ascii="宋体" w:hAnsi="宋体" w:eastAsia="宋体" w:cs="宋体"/>
          <w:b/>
          <w:sz w:val="44"/>
          <w:szCs w:val="44"/>
          <w:lang w:val="en-US" w:eastAsia="zh-CN"/>
        </w:rPr>
        <w:t>10</w:t>
      </w:r>
      <w:r>
        <w:rPr>
          <w:rFonts w:hint="eastAsia" w:ascii="宋体" w:hAnsi="宋体" w:eastAsia="宋体" w:cs="宋体"/>
          <w:b/>
          <w:sz w:val="44"/>
          <w:szCs w:val="44"/>
        </w:rPr>
        <w:t>·</w:t>
      </w:r>
      <w:r>
        <w:rPr>
          <w:rFonts w:hint="eastAsia" w:ascii="宋体" w:hAnsi="宋体" w:eastAsia="宋体" w:cs="宋体"/>
          <w:b/>
          <w:sz w:val="44"/>
          <w:szCs w:val="44"/>
          <w:lang w:val="en-US" w:eastAsia="zh-CN"/>
        </w:rPr>
        <w:t>30</w:t>
      </w:r>
      <w:r>
        <w:rPr>
          <w:rFonts w:hint="eastAsia" w:ascii="宋体" w:hAnsi="宋体" w:eastAsia="宋体" w:cs="宋体"/>
          <w:b/>
          <w:sz w:val="44"/>
          <w:szCs w:val="44"/>
        </w:rPr>
        <w:t>”</w:t>
      </w:r>
    </w:p>
    <w:p w14:paraId="21CB014F">
      <w:pPr>
        <w:spacing w:line="0" w:lineRule="atLeast"/>
        <w:jc w:val="center"/>
        <w:rPr>
          <w:rFonts w:ascii="宋体" w:hAnsi="宋体" w:eastAsia="宋体" w:cs="宋体"/>
          <w:b/>
          <w:sz w:val="44"/>
          <w:szCs w:val="44"/>
        </w:rPr>
      </w:pPr>
      <w:r>
        <w:rPr>
          <w:rFonts w:hint="eastAsia" w:ascii="宋体" w:hAnsi="宋体" w:eastAsia="宋体" w:cs="宋体"/>
          <w:b/>
          <w:sz w:val="44"/>
          <w:szCs w:val="44"/>
        </w:rPr>
        <w:t>一般</w:t>
      </w:r>
      <w:r>
        <w:rPr>
          <w:rFonts w:hint="eastAsia" w:ascii="宋体" w:hAnsi="宋体" w:eastAsia="宋体" w:cs="宋体"/>
          <w:b/>
          <w:sz w:val="44"/>
          <w:szCs w:val="44"/>
          <w:lang w:val="en-US" w:eastAsia="zh-CN"/>
        </w:rPr>
        <w:t>灼烫</w:t>
      </w:r>
      <w:r>
        <w:rPr>
          <w:rFonts w:hint="eastAsia" w:ascii="宋体" w:hAnsi="宋体" w:eastAsia="宋体" w:cs="宋体"/>
          <w:b/>
          <w:sz w:val="44"/>
          <w:szCs w:val="44"/>
        </w:rPr>
        <w:t>事故</w:t>
      </w:r>
      <w:r>
        <w:rPr>
          <w:rFonts w:hint="eastAsia" w:ascii="宋体" w:hAnsi="宋体" w:eastAsia="宋体" w:cs="宋体"/>
          <w:b/>
          <w:kern w:val="1"/>
          <w:sz w:val="44"/>
          <w:szCs w:val="44"/>
        </w:rPr>
        <w:t>评估组成员</w:t>
      </w:r>
      <w:r>
        <w:rPr>
          <w:rFonts w:hint="eastAsia" w:ascii="宋体" w:hAnsi="宋体" w:eastAsia="宋体" w:cs="宋体"/>
          <w:b/>
          <w:sz w:val="44"/>
          <w:szCs w:val="44"/>
        </w:rPr>
        <w:t>签字表</w:t>
      </w:r>
    </w:p>
    <w:p w14:paraId="54ADC04E">
      <w:pPr>
        <w:pStyle w:val="2"/>
        <w:rPr>
          <w:rFonts w:ascii="宋体" w:hAnsi="宋体" w:eastAsia="宋体" w:cs="宋体"/>
          <w:b/>
          <w:sz w:val="44"/>
          <w:szCs w:val="44"/>
        </w:rPr>
      </w:pPr>
    </w:p>
    <w:tbl>
      <w:tblPr>
        <w:tblStyle w:val="9"/>
        <w:tblpPr w:leftFromText="180" w:rightFromText="180" w:vertAnchor="text" w:horzAnchor="page" w:tblpX="1825" w:tblpY="477"/>
        <w:tblOverlap w:val="never"/>
        <w:tblW w:w="91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192"/>
        <w:gridCol w:w="3601"/>
        <w:gridCol w:w="1605"/>
        <w:gridCol w:w="1287"/>
      </w:tblGrid>
      <w:tr w14:paraId="11E30A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432" w:type="dxa"/>
            <w:tcBorders>
              <w:tl2br w:val="nil"/>
              <w:tr2bl w:val="nil"/>
            </w:tcBorders>
            <w:vAlign w:val="center"/>
          </w:tcPr>
          <w:p w14:paraId="26B9F1C1">
            <w:pPr>
              <w:spacing w:line="360" w:lineRule="auto"/>
              <w:ind w:right="-108"/>
              <w:jc w:val="center"/>
              <w:rPr>
                <w:rFonts w:ascii="宋体" w:hAnsi="宋体" w:eastAsia="宋体" w:cs="宋体"/>
                <w:b/>
                <w:kern w:val="1"/>
                <w:sz w:val="32"/>
                <w:szCs w:val="32"/>
              </w:rPr>
            </w:pPr>
            <w:r>
              <w:rPr>
                <w:rFonts w:hint="eastAsia" w:ascii="宋体" w:hAnsi="宋体" w:eastAsia="宋体" w:cs="宋体"/>
                <w:b/>
                <w:kern w:val="1"/>
                <w:sz w:val="32"/>
                <w:szCs w:val="32"/>
              </w:rPr>
              <w:t>职务</w:t>
            </w:r>
          </w:p>
        </w:tc>
        <w:tc>
          <w:tcPr>
            <w:tcW w:w="1192" w:type="dxa"/>
            <w:tcBorders>
              <w:tl2br w:val="nil"/>
              <w:tr2bl w:val="nil"/>
            </w:tcBorders>
            <w:vAlign w:val="center"/>
          </w:tcPr>
          <w:p w14:paraId="3960D0FC">
            <w:pPr>
              <w:spacing w:line="360" w:lineRule="auto"/>
              <w:ind w:right="-52"/>
              <w:jc w:val="center"/>
              <w:rPr>
                <w:rFonts w:ascii="宋体" w:hAnsi="宋体" w:eastAsia="宋体" w:cs="宋体"/>
                <w:b/>
                <w:kern w:val="1"/>
                <w:sz w:val="32"/>
                <w:szCs w:val="32"/>
              </w:rPr>
            </w:pPr>
            <w:r>
              <w:rPr>
                <w:rFonts w:hint="eastAsia" w:ascii="宋体" w:hAnsi="宋体" w:eastAsia="宋体" w:cs="宋体"/>
                <w:b/>
                <w:kern w:val="1"/>
                <w:sz w:val="32"/>
                <w:szCs w:val="32"/>
              </w:rPr>
              <w:t>姓名</w:t>
            </w:r>
          </w:p>
        </w:tc>
        <w:tc>
          <w:tcPr>
            <w:tcW w:w="3601" w:type="dxa"/>
            <w:tcBorders>
              <w:tl2br w:val="nil"/>
              <w:tr2bl w:val="nil"/>
            </w:tcBorders>
            <w:vAlign w:val="center"/>
          </w:tcPr>
          <w:p w14:paraId="4B8EFCDD">
            <w:pPr>
              <w:spacing w:line="360" w:lineRule="auto"/>
              <w:ind w:right="317" w:firstLine="472"/>
              <w:jc w:val="center"/>
              <w:rPr>
                <w:rFonts w:ascii="宋体" w:hAnsi="宋体" w:eastAsia="宋体" w:cs="宋体"/>
                <w:b/>
                <w:kern w:val="1"/>
                <w:sz w:val="32"/>
                <w:szCs w:val="32"/>
              </w:rPr>
            </w:pPr>
            <w:r>
              <w:rPr>
                <w:rFonts w:hint="eastAsia" w:ascii="宋体" w:hAnsi="宋体" w:eastAsia="宋体" w:cs="宋体"/>
                <w:b/>
                <w:kern w:val="1"/>
                <w:sz w:val="32"/>
                <w:szCs w:val="32"/>
              </w:rPr>
              <w:t>单位</w:t>
            </w:r>
          </w:p>
        </w:tc>
        <w:tc>
          <w:tcPr>
            <w:tcW w:w="1605" w:type="dxa"/>
            <w:tcBorders>
              <w:tl2br w:val="nil"/>
              <w:tr2bl w:val="nil"/>
            </w:tcBorders>
            <w:vAlign w:val="center"/>
          </w:tcPr>
          <w:p w14:paraId="4F01A83D">
            <w:pPr>
              <w:spacing w:line="360" w:lineRule="auto"/>
              <w:ind w:right="-108"/>
              <w:jc w:val="center"/>
              <w:rPr>
                <w:rFonts w:ascii="宋体" w:hAnsi="宋体" w:eastAsia="宋体" w:cs="宋体"/>
                <w:b/>
                <w:kern w:val="1"/>
                <w:sz w:val="32"/>
                <w:szCs w:val="32"/>
              </w:rPr>
            </w:pPr>
            <w:r>
              <w:rPr>
                <w:rFonts w:hint="eastAsia" w:ascii="宋体" w:hAnsi="宋体" w:eastAsia="宋体" w:cs="宋体"/>
                <w:b/>
                <w:kern w:val="1"/>
                <w:sz w:val="32"/>
                <w:szCs w:val="32"/>
              </w:rPr>
              <w:t>职务</w:t>
            </w:r>
          </w:p>
        </w:tc>
        <w:tc>
          <w:tcPr>
            <w:tcW w:w="1287" w:type="dxa"/>
            <w:tcBorders>
              <w:tl2br w:val="nil"/>
              <w:tr2bl w:val="nil"/>
            </w:tcBorders>
            <w:vAlign w:val="center"/>
          </w:tcPr>
          <w:p w14:paraId="590BB697">
            <w:pPr>
              <w:spacing w:line="360" w:lineRule="auto"/>
              <w:ind w:right="-108"/>
              <w:jc w:val="center"/>
              <w:rPr>
                <w:rFonts w:ascii="宋体" w:hAnsi="宋体" w:eastAsia="宋体" w:cs="宋体"/>
                <w:b/>
                <w:kern w:val="1"/>
                <w:sz w:val="32"/>
                <w:szCs w:val="32"/>
              </w:rPr>
            </w:pPr>
            <w:r>
              <w:rPr>
                <w:rFonts w:hint="eastAsia" w:ascii="宋体" w:hAnsi="宋体" w:eastAsia="宋体" w:cs="宋体"/>
                <w:b/>
                <w:kern w:val="1"/>
                <w:sz w:val="32"/>
                <w:szCs w:val="32"/>
              </w:rPr>
              <w:t>签名</w:t>
            </w:r>
          </w:p>
        </w:tc>
      </w:tr>
      <w:tr w14:paraId="696F2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432" w:type="dxa"/>
            <w:tcBorders>
              <w:tl2br w:val="nil"/>
              <w:tr2bl w:val="nil"/>
            </w:tcBorders>
            <w:vAlign w:val="center"/>
          </w:tcPr>
          <w:p w14:paraId="4D664B34">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组  长</w:t>
            </w:r>
          </w:p>
        </w:tc>
        <w:tc>
          <w:tcPr>
            <w:tcW w:w="1192" w:type="dxa"/>
            <w:tcBorders>
              <w:tl2br w:val="nil"/>
              <w:tr2bl w:val="nil"/>
            </w:tcBorders>
            <w:vAlign w:val="center"/>
          </w:tcPr>
          <w:p w14:paraId="595D6C09">
            <w:pPr>
              <w:spacing w:line="360" w:lineRule="auto"/>
              <w:ind w:right="-52"/>
              <w:jc w:val="center"/>
              <w:rPr>
                <w:rFonts w:ascii="仿宋" w:hAnsi="仿宋" w:eastAsia="仿宋" w:cs="仿宋"/>
                <w:kern w:val="1"/>
                <w:sz w:val="30"/>
                <w:szCs w:val="30"/>
              </w:rPr>
            </w:pPr>
            <w:r>
              <w:rPr>
                <w:rFonts w:hint="eastAsia" w:ascii="仿宋" w:hAnsi="仿宋" w:eastAsia="仿宋" w:cs="仿宋"/>
                <w:kern w:val="1"/>
                <w:sz w:val="30"/>
                <w:szCs w:val="30"/>
              </w:rPr>
              <w:t>王  伟</w:t>
            </w:r>
          </w:p>
        </w:tc>
        <w:tc>
          <w:tcPr>
            <w:tcW w:w="3601" w:type="dxa"/>
            <w:tcBorders>
              <w:tl2br w:val="nil"/>
              <w:tr2bl w:val="nil"/>
            </w:tcBorders>
            <w:vAlign w:val="center"/>
          </w:tcPr>
          <w:p w14:paraId="34627E81">
            <w:pPr>
              <w:spacing w:line="360" w:lineRule="auto"/>
              <w:ind w:right="175"/>
              <w:jc w:val="center"/>
              <w:rPr>
                <w:rFonts w:ascii="仿宋" w:hAnsi="仿宋" w:eastAsia="仿宋" w:cs="仿宋"/>
                <w:kern w:val="1"/>
                <w:sz w:val="30"/>
                <w:szCs w:val="30"/>
              </w:rPr>
            </w:pPr>
            <w:r>
              <w:rPr>
                <w:rFonts w:hint="eastAsia" w:ascii="仿宋" w:hAnsi="仿宋" w:eastAsia="仿宋" w:cs="仿宋"/>
                <w:kern w:val="1"/>
                <w:sz w:val="30"/>
                <w:szCs w:val="30"/>
              </w:rPr>
              <w:t>抚顺市应急局</w:t>
            </w:r>
          </w:p>
        </w:tc>
        <w:tc>
          <w:tcPr>
            <w:tcW w:w="1605" w:type="dxa"/>
            <w:tcBorders>
              <w:tl2br w:val="nil"/>
              <w:tr2bl w:val="nil"/>
            </w:tcBorders>
            <w:vAlign w:val="center"/>
          </w:tcPr>
          <w:p w14:paraId="125FD319">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副局长</w:t>
            </w:r>
          </w:p>
        </w:tc>
        <w:tc>
          <w:tcPr>
            <w:tcW w:w="1287" w:type="dxa"/>
            <w:tcBorders>
              <w:tl2br w:val="nil"/>
              <w:tr2bl w:val="nil"/>
            </w:tcBorders>
            <w:vAlign w:val="center"/>
          </w:tcPr>
          <w:p w14:paraId="28AAF9E1">
            <w:pPr>
              <w:spacing w:line="360" w:lineRule="auto"/>
              <w:ind w:right="-108"/>
              <w:jc w:val="center"/>
              <w:rPr>
                <w:rFonts w:ascii="仿宋" w:hAnsi="仿宋" w:eastAsia="仿宋" w:cs="仿宋"/>
                <w:kern w:val="1"/>
                <w:sz w:val="30"/>
                <w:szCs w:val="30"/>
              </w:rPr>
            </w:pPr>
          </w:p>
        </w:tc>
      </w:tr>
      <w:tr w14:paraId="2994D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432" w:type="dxa"/>
            <w:tcBorders>
              <w:tl2br w:val="nil"/>
              <w:tr2bl w:val="nil"/>
            </w:tcBorders>
            <w:vAlign w:val="center"/>
          </w:tcPr>
          <w:p w14:paraId="267406CF">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副组长</w:t>
            </w:r>
          </w:p>
        </w:tc>
        <w:tc>
          <w:tcPr>
            <w:tcW w:w="1192" w:type="dxa"/>
            <w:tcBorders>
              <w:tl2br w:val="nil"/>
              <w:tr2bl w:val="nil"/>
            </w:tcBorders>
            <w:vAlign w:val="center"/>
          </w:tcPr>
          <w:p w14:paraId="4DB34CF6">
            <w:pPr>
              <w:spacing w:line="360" w:lineRule="auto"/>
              <w:ind w:right="-52"/>
              <w:jc w:val="center"/>
              <w:rPr>
                <w:rFonts w:ascii="仿宋" w:hAnsi="仿宋" w:eastAsia="仿宋" w:cs="仿宋"/>
                <w:kern w:val="1"/>
                <w:sz w:val="30"/>
                <w:szCs w:val="30"/>
              </w:rPr>
            </w:pPr>
            <w:r>
              <w:rPr>
                <w:rFonts w:hint="eastAsia" w:ascii="仿宋" w:hAnsi="仿宋" w:eastAsia="仿宋" w:cs="仿宋"/>
                <w:kern w:val="1"/>
                <w:sz w:val="30"/>
                <w:szCs w:val="30"/>
              </w:rPr>
              <w:t>董学贤</w:t>
            </w:r>
          </w:p>
        </w:tc>
        <w:tc>
          <w:tcPr>
            <w:tcW w:w="3601" w:type="dxa"/>
            <w:tcBorders>
              <w:tl2br w:val="nil"/>
              <w:tr2bl w:val="nil"/>
            </w:tcBorders>
            <w:vAlign w:val="center"/>
          </w:tcPr>
          <w:p w14:paraId="33C4B406">
            <w:pPr>
              <w:spacing w:line="360" w:lineRule="auto"/>
              <w:ind w:right="175"/>
              <w:jc w:val="center"/>
              <w:rPr>
                <w:rFonts w:ascii="仿宋" w:hAnsi="仿宋" w:eastAsia="仿宋" w:cs="仿宋"/>
                <w:kern w:val="1"/>
                <w:sz w:val="30"/>
                <w:szCs w:val="30"/>
              </w:rPr>
            </w:pPr>
            <w:r>
              <w:rPr>
                <w:rFonts w:ascii="仿宋" w:hAnsi="仿宋" w:eastAsia="仿宋" w:cs="仿宋"/>
                <w:kern w:val="1"/>
                <w:sz w:val="30"/>
                <w:szCs w:val="30"/>
              </w:rPr>
              <w:t>抚顺市总工会</w:t>
            </w:r>
          </w:p>
        </w:tc>
        <w:tc>
          <w:tcPr>
            <w:tcW w:w="1605" w:type="dxa"/>
            <w:tcBorders>
              <w:tl2br w:val="nil"/>
              <w:tr2bl w:val="nil"/>
            </w:tcBorders>
            <w:vAlign w:val="center"/>
          </w:tcPr>
          <w:p w14:paraId="1FD3DF76">
            <w:pPr>
              <w:spacing w:line="0" w:lineRule="atLeast"/>
              <w:ind w:right="-108"/>
              <w:jc w:val="center"/>
              <w:rPr>
                <w:rFonts w:ascii="仿宋" w:hAnsi="仿宋" w:eastAsia="仿宋" w:cs="仿宋"/>
                <w:kern w:val="1"/>
                <w:sz w:val="30"/>
                <w:szCs w:val="30"/>
              </w:rPr>
            </w:pPr>
            <w:r>
              <w:rPr>
                <w:rFonts w:hint="eastAsia" w:ascii="仿宋" w:hAnsi="仿宋" w:eastAsia="仿宋" w:cs="仿宋"/>
                <w:kern w:val="1"/>
                <w:sz w:val="30"/>
                <w:szCs w:val="30"/>
              </w:rPr>
              <w:t>部  长</w:t>
            </w:r>
          </w:p>
        </w:tc>
        <w:tc>
          <w:tcPr>
            <w:tcW w:w="1287" w:type="dxa"/>
            <w:tcBorders>
              <w:tl2br w:val="nil"/>
              <w:tr2bl w:val="nil"/>
            </w:tcBorders>
            <w:vAlign w:val="center"/>
          </w:tcPr>
          <w:p w14:paraId="08BAAB27">
            <w:pPr>
              <w:spacing w:line="360" w:lineRule="auto"/>
              <w:ind w:right="-108"/>
              <w:jc w:val="center"/>
              <w:rPr>
                <w:rFonts w:ascii="仿宋" w:hAnsi="仿宋" w:eastAsia="仿宋" w:cs="仿宋"/>
                <w:kern w:val="1"/>
                <w:sz w:val="30"/>
                <w:szCs w:val="30"/>
              </w:rPr>
            </w:pPr>
          </w:p>
        </w:tc>
      </w:tr>
      <w:tr w14:paraId="337613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432" w:type="dxa"/>
            <w:tcBorders>
              <w:tl2br w:val="nil"/>
              <w:tr2bl w:val="nil"/>
            </w:tcBorders>
            <w:vAlign w:val="center"/>
          </w:tcPr>
          <w:p w14:paraId="4CE26BB8">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副组长</w:t>
            </w:r>
          </w:p>
        </w:tc>
        <w:tc>
          <w:tcPr>
            <w:tcW w:w="1192" w:type="dxa"/>
            <w:tcBorders>
              <w:tl2br w:val="nil"/>
              <w:tr2bl w:val="nil"/>
            </w:tcBorders>
            <w:vAlign w:val="center"/>
          </w:tcPr>
          <w:p w14:paraId="56C9FA00">
            <w:pPr>
              <w:spacing w:line="360" w:lineRule="auto"/>
              <w:ind w:right="-108" w:rightChars="0"/>
              <w:jc w:val="center"/>
              <w:rPr>
                <w:rFonts w:ascii="仿宋" w:hAnsi="仿宋" w:eastAsia="仿宋" w:cs="仿宋"/>
                <w:kern w:val="1"/>
                <w:sz w:val="30"/>
                <w:szCs w:val="30"/>
              </w:rPr>
            </w:pPr>
            <w:r>
              <w:rPr>
                <w:rFonts w:hint="eastAsia" w:ascii="仿宋" w:hAnsi="仿宋" w:eastAsia="仿宋" w:cs="仿宋"/>
                <w:kern w:val="1"/>
                <w:sz w:val="30"/>
                <w:szCs w:val="30"/>
              </w:rPr>
              <w:t>陈  璐</w:t>
            </w:r>
          </w:p>
        </w:tc>
        <w:tc>
          <w:tcPr>
            <w:tcW w:w="3601" w:type="dxa"/>
            <w:tcBorders>
              <w:tl2br w:val="nil"/>
              <w:tr2bl w:val="nil"/>
            </w:tcBorders>
            <w:vAlign w:val="center"/>
          </w:tcPr>
          <w:p w14:paraId="5F7D3DDD">
            <w:pPr>
              <w:spacing w:line="360" w:lineRule="auto"/>
              <w:ind w:right="-108" w:rightChars="0"/>
              <w:jc w:val="center"/>
              <w:rPr>
                <w:rFonts w:ascii="仿宋" w:hAnsi="仿宋" w:eastAsia="仿宋" w:cs="仿宋"/>
                <w:kern w:val="1"/>
                <w:sz w:val="30"/>
                <w:szCs w:val="30"/>
              </w:rPr>
            </w:pPr>
            <w:r>
              <w:rPr>
                <w:rFonts w:hint="eastAsia" w:ascii="仿宋" w:hAnsi="仿宋" w:eastAsia="仿宋" w:cs="仿宋"/>
                <w:kern w:val="1"/>
                <w:sz w:val="30"/>
                <w:szCs w:val="30"/>
              </w:rPr>
              <w:t>抚顺市公安局内保分局</w:t>
            </w:r>
          </w:p>
        </w:tc>
        <w:tc>
          <w:tcPr>
            <w:tcW w:w="1605" w:type="dxa"/>
            <w:tcBorders>
              <w:tl2br w:val="nil"/>
              <w:tr2bl w:val="nil"/>
            </w:tcBorders>
            <w:vAlign w:val="center"/>
          </w:tcPr>
          <w:p w14:paraId="61A325A8">
            <w:pPr>
              <w:spacing w:line="0" w:lineRule="atLeast"/>
              <w:ind w:right="-108"/>
              <w:jc w:val="center"/>
              <w:rPr>
                <w:rFonts w:ascii="仿宋" w:hAnsi="仿宋" w:eastAsia="仿宋" w:cs="仿宋"/>
                <w:kern w:val="1"/>
                <w:sz w:val="30"/>
                <w:szCs w:val="30"/>
              </w:rPr>
            </w:pPr>
            <w:r>
              <w:rPr>
                <w:rFonts w:hint="eastAsia" w:ascii="仿宋" w:hAnsi="仿宋" w:eastAsia="仿宋" w:cs="仿宋"/>
                <w:kern w:val="1"/>
                <w:sz w:val="30"/>
                <w:szCs w:val="30"/>
              </w:rPr>
              <w:t>四  级</w:t>
            </w:r>
          </w:p>
          <w:p w14:paraId="21BC46A7">
            <w:pPr>
              <w:spacing w:line="0" w:lineRule="atLeast"/>
              <w:ind w:right="-108" w:rightChars="0"/>
              <w:jc w:val="center"/>
              <w:rPr>
                <w:rFonts w:ascii="仿宋" w:hAnsi="仿宋" w:eastAsia="仿宋" w:cs="仿宋"/>
                <w:kern w:val="1"/>
                <w:sz w:val="30"/>
                <w:szCs w:val="30"/>
              </w:rPr>
            </w:pPr>
            <w:r>
              <w:rPr>
                <w:rFonts w:hint="eastAsia" w:ascii="仿宋" w:hAnsi="仿宋" w:eastAsia="仿宋" w:cs="仿宋"/>
                <w:kern w:val="1"/>
                <w:sz w:val="30"/>
                <w:szCs w:val="30"/>
              </w:rPr>
              <w:t>高级警长</w:t>
            </w:r>
          </w:p>
        </w:tc>
        <w:tc>
          <w:tcPr>
            <w:tcW w:w="1287" w:type="dxa"/>
            <w:tcBorders>
              <w:tl2br w:val="nil"/>
              <w:tr2bl w:val="nil"/>
            </w:tcBorders>
            <w:vAlign w:val="center"/>
          </w:tcPr>
          <w:p w14:paraId="152C13F4">
            <w:pPr>
              <w:spacing w:line="360" w:lineRule="auto"/>
              <w:ind w:right="-108"/>
              <w:jc w:val="center"/>
              <w:rPr>
                <w:rFonts w:ascii="仿宋" w:hAnsi="仿宋" w:eastAsia="仿宋" w:cs="仿宋"/>
                <w:kern w:val="1"/>
                <w:sz w:val="30"/>
                <w:szCs w:val="30"/>
              </w:rPr>
            </w:pPr>
          </w:p>
        </w:tc>
      </w:tr>
      <w:tr w14:paraId="7FD07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32" w:type="dxa"/>
            <w:tcBorders>
              <w:tl2br w:val="nil"/>
              <w:tr2bl w:val="nil"/>
            </w:tcBorders>
            <w:vAlign w:val="center"/>
          </w:tcPr>
          <w:p w14:paraId="52733F06">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副组长</w:t>
            </w:r>
          </w:p>
        </w:tc>
        <w:tc>
          <w:tcPr>
            <w:tcW w:w="1192" w:type="dxa"/>
            <w:tcBorders>
              <w:tl2br w:val="nil"/>
              <w:tr2bl w:val="nil"/>
            </w:tcBorders>
            <w:vAlign w:val="center"/>
          </w:tcPr>
          <w:p w14:paraId="27A436D4">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高广来</w:t>
            </w:r>
          </w:p>
        </w:tc>
        <w:tc>
          <w:tcPr>
            <w:tcW w:w="3601" w:type="dxa"/>
            <w:tcBorders>
              <w:tl2br w:val="nil"/>
              <w:tr2bl w:val="nil"/>
            </w:tcBorders>
            <w:vAlign w:val="center"/>
          </w:tcPr>
          <w:p w14:paraId="76601CA4">
            <w:pPr>
              <w:spacing w:line="360" w:lineRule="auto"/>
              <w:ind w:right="175"/>
              <w:jc w:val="center"/>
              <w:rPr>
                <w:rFonts w:ascii="仿宋" w:hAnsi="仿宋" w:eastAsia="仿宋" w:cs="仿宋"/>
                <w:kern w:val="1"/>
                <w:sz w:val="30"/>
                <w:szCs w:val="30"/>
              </w:rPr>
            </w:pPr>
            <w:r>
              <w:rPr>
                <w:rFonts w:hint="eastAsia" w:ascii="仿宋" w:hAnsi="仿宋" w:eastAsia="仿宋" w:cs="仿宋"/>
                <w:kern w:val="1"/>
                <w:sz w:val="30"/>
                <w:szCs w:val="30"/>
              </w:rPr>
              <w:t>抚顺市应急局</w:t>
            </w:r>
          </w:p>
        </w:tc>
        <w:tc>
          <w:tcPr>
            <w:tcW w:w="1605" w:type="dxa"/>
            <w:tcBorders>
              <w:tl2br w:val="nil"/>
              <w:tr2bl w:val="nil"/>
            </w:tcBorders>
            <w:vAlign w:val="center"/>
          </w:tcPr>
          <w:p w14:paraId="3A5879A5">
            <w:pPr>
              <w:spacing w:line="360" w:lineRule="auto"/>
              <w:ind w:right="-108"/>
              <w:jc w:val="center"/>
              <w:rPr>
                <w:rFonts w:ascii="仿宋" w:hAnsi="仿宋" w:eastAsia="仿宋" w:cs="仿宋"/>
                <w:kern w:val="1"/>
                <w:sz w:val="30"/>
                <w:szCs w:val="30"/>
              </w:rPr>
            </w:pPr>
            <w:r>
              <w:rPr>
                <w:rFonts w:hint="eastAsia" w:ascii="仿宋" w:hAnsi="仿宋" w:eastAsia="仿宋" w:cs="仿宋"/>
                <w:kern w:val="1"/>
                <w:sz w:val="30"/>
                <w:szCs w:val="30"/>
              </w:rPr>
              <w:t>科  长</w:t>
            </w:r>
          </w:p>
        </w:tc>
        <w:tc>
          <w:tcPr>
            <w:tcW w:w="1287" w:type="dxa"/>
            <w:tcBorders>
              <w:tl2br w:val="nil"/>
              <w:tr2bl w:val="nil"/>
            </w:tcBorders>
            <w:vAlign w:val="center"/>
          </w:tcPr>
          <w:p w14:paraId="364236D0">
            <w:pPr>
              <w:spacing w:line="360" w:lineRule="auto"/>
              <w:ind w:right="-108"/>
              <w:jc w:val="center"/>
              <w:rPr>
                <w:rFonts w:ascii="仿宋" w:hAnsi="仿宋" w:eastAsia="仿宋" w:cs="仿宋"/>
                <w:kern w:val="1"/>
                <w:sz w:val="30"/>
                <w:szCs w:val="30"/>
              </w:rPr>
            </w:pPr>
          </w:p>
        </w:tc>
      </w:tr>
      <w:tr w14:paraId="6D21D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32" w:type="dxa"/>
            <w:tcBorders>
              <w:tl2br w:val="nil"/>
              <w:tr2bl w:val="nil"/>
            </w:tcBorders>
            <w:vAlign w:val="center"/>
          </w:tcPr>
          <w:p w14:paraId="7D52E699">
            <w:pPr>
              <w:spacing w:line="360" w:lineRule="auto"/>
              <w:ind w:right="-108"/>
              <w:jc w:val="center"/>
              <w:rPr>
                <w:rFonts w:ascii="仿宋" w:hAnsi="仿宋" w:eastAsia="仿宋" w:cs="仿宋"/>
                <w:kern w:val="1"/>
                <w:sz w:val="30"/>
                <w:szCs w:val="30"/>
                <w:highlight w:val="yellow"/>
              </w:rPr>
            </w:pPr>
            <w:r>
              <w:rPr>
                <w:rFonts w:hint="eastAsia" w:ascii="仿宋" w:hAnsi="仿宋" w:eastAsia="仿宋" w:cs="仿宋"/>
                <w:kern w:val="1"/>
                <w:sz w:val="30"/>
                <w:szCs w:val="30"/>
              </w:rPr>
              <w:t>成  员</w:t>
            </w:r>
          </w:p>
        </w:tc>
        <w:tc>
          <w:tcPr>
            <w:tcW w:w="1192" w:type="dxa"/>
            <w:tcBorders>
              <w:tl2br w:val="nil"/>
              <w:tr2bl w:val="nil"/>
            </w:tcBorders>
            <w:vAlign w:val="center"/>
          </w:tcPr>
          <w:p w14:paraId="3A3FCBAB">
            <w:pPr>
              <w:spacing w:line="360" w:lineRule="auto"/>
              <w:ind w:right="-52"/>
              <w:jc w:val="center"/>
              <w:rPr>
                <w:rFonts w:ascii="仿宋" w:hAnsi="仿宋" w:eastAsia="仿宋" w:cs="仿宋"/>
                <w:kern w:val="1"/>
                <w:sz w:val="30"/>
                <w:szCs w:val="30"/>
                <w:highlight w:val="yellow"/>
              </w:rPr>
            </w:pPr>
            <w:r>
              <w:rPr>
                <w:rFonts w:hint="eastAsia" w:ascii="仿宋" w:hAnsi="仿宋" w:eastAsia="仿宋" w:cs="仿宋"/>
                <w:kern w:val="1"/>
                <w:sz w:val="30"/>
                <w:szCs w:val="30"/>
              </w:rPr>
              <w:t>闫洪昌</w:t>
            </w:r>
          </w:p>
        </w:tc>
        <w:tc>
          <w:tcPr>
            <w:tcW w:w="3601" w:type="dxa"/>
            <w:tcBorders>
              <w:tl2br w:val="nil"/>
              <w:tr2bl w:val="nil"/>
            </w:tcBorders>
            <w:vAlign w:val="center"/>
          </w:tcPr>
          <w:p w14:paraId="1EBE60D8">
            <w:pPr>
              <w:spacing w:line="360" w:lineRule="auto"/>
              <w:ind w:right="175"/>
              <w:jc w:val="center"/>
              <w:rPr>
                <w:rFonts w:ascii="仿宋" w:hAnsi="仿宋" w:eastAsia="仿宋" w:cs="仿宋"/>
                <w:kern w:val="1"/>
                <w:sz w:val="30"/>
                <w:szCs w:val="30"/>
                <w:highlight w:val="yellow"/>
              </w:rPr>
            </w:pPr>
            <w:r>
              <w:rPr>
                <w:rFonts w:hint="eastAsia" w:ascii="仿宋" w:hAnsi="仿宋" w:eastAsia="仿宋" w:cs="仿宋"/>
                <w:kern w:val="1"/>
                <w:sz w:val="30"/>
                <w:szCs w:val="30"/>
              </w:rPr>
              <w:t>抚顺市应急局</w:t>
            </w:r>
          </w:p>
        </w:tc>
        <w:tc>
          <w:tcPr>
            <w:tcW w:w="1605" w:type="dxa"/>
            <w:tcBorders>
              <w:tl2br w:val="nil"/>
              <w:tr2bl w:val="nil"/>
            </w:tcBorders>
            <w:vAlign w:val="center"/>
          </w:tcPr>
          <w:p w14:paraId="17AF3491">
            <w:pPr>
              <w:spacing w:line="0" w:lineRule="atLeast"/>
              <w:ind w:right="-108"/>
              <w:jc w:val="center"/>
              <w:rPr>
                <w:rFonts w:ascii="仿宋" w:hAnsi="仿宋" w:eastAsia="仿宋" w:cs="仿宋"/>
                <w:kern w:val="1"/>
                <w:sz w:val="30"/>
                <w:szCs w:val="30"/>
                <w:highlight w:val="yellow"/>
              </w:rPr>
            </w:pPr>
            <w:r>
              <w:rPr>
                <w:rFonts w:hint="eastAsia" w:ascii="仿宋" w:hAnsi="仿宋" w:eastAsia="仿宋" w:cs="仿宋"/>
                <w:kern w:val="1"/>
                <w:sz w:val="30"/>
                <w:szCs w:val="30"/>
              </w:rPr>
              <w:t>主任科员</w:t>
            </w:r>
          </w:p>
        </w:tc>
        <w:tc>
          <w:tcPr>
            <w:tcW w:w="1287" w:type="dxa"/>
            <w:tcBorders>
              <w:tl2br w:val="nil"/>
              <w:tr2bl w:val="nil"/>
            </w:tcBorders>
            <w:vAlign w:val="center"/>
          </w:tcPr>
          <w:p w14:paraId="745D6358">
            <w:pPr>
              <w:spacing w:line="360" w:lineRule="auto"/>
              <w:ind w:right="-108"/>
              <w:jc w:val="center"/>
              <w:rPr>
                <w:rFonts w:ascii="仿宋" w:hAnsi="仿宋" w:eastAsia="仿宋" w:cs="仿宋"/>
                <w:kern w:val="1"/>
                <w:sz w:val="30"/>
                <w:szCs w:val="30"/>
              </w:rPr>
            </w:pPr>
          </w:p>
        </w:tc>
      </w:tr>
      <w:tr w14:paraId="59AD2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32" w:type="dxa"/>
            <w:tcBorders>
              <w:tl2br w:val="nil"/>
              <w:tr2bl w:val="nil"/>
            </w:tcBorders>
            <w:vAlign w:val="center"/>
          </w:tcPr>
          <w:p w14:paraId="5A73C796">
            <w:pPr>
              <w:spacing w:line="360" w:lineRule="auto"/>
              <w:ind w:right="-108"/>
              <w:jc w:val="center"/>
              <w:rPr>
                <w:rFonts w:ascii="仿宋" w:hAnsi="仿宋" w:eastAsia="仿宋" w:cs="仿宋"/>
                <w:kern w:val="1"/>
                <w:sz w:val="30"/>
                <w:szCs w:val="30"/>
              </w:rPr>
            </w:pPr>
            <w:bookmarkStart w:id="4" w:name="_Hlk181719792"/>
            <w:r>
              <w:rPr>
                <w:rFonts w:hint="eastAsia" w:ascii="仿宋" w:hAnsi="仿宋" w:eastAsia="仿宋" w:cs="仿宋"/>
                <w:kern w:val="1"/>
                <w:sz w:val="30"/>
                <w:szCs w:val="30"/>
              </w:rPr>
              <w:t>成  员</w:t>
            </w:r>
          </w:p>
        </w:tc>
        <w:tc>
          <w:tcPr>
            <w:tcW w:w="1192" w:type="dxa"/>
            <w:tcBorders>
              <w:tl2br w:val="nil"/>
              <w:tr2bl w:val="nil"/>
            </w:tcBorders>
            <w:vAlign w:val="center"/>
          </w:tcPr>
          <w:p w14:paraId="795A1325">
            <w:pPr>
              <w:spacing w:line="360" w:lineRule="auto"/>
              <w:ind w:right="-52"/>
              <w:jc w:val="center"/>
              <w:rPr>
                <w:rFonts w:ascii="仿宋" w:hAnsi="仿宋" w:eastAsia="仿宋" w:cs="仿宋"/>
                <w:kern w:val="1"/>
                <w:sz w:val="30"/>
                <w:szCs w:val="30"/>
              </w:rPr>
            </w:pPr>
            <w:r>
              <w:rPr>
                <w:rFonts w:hint="eastAsia" w:ascii="仿宋" w:hAnsi="仿宋" w:eastAsia="仿宋" w:cs="仿宋"/>
                <w:kern w:val="1"/>
                <w:sz w:val="30"/>
                <w:szCs w:val="30"/>
              </w:rPr>
              <w:t>高  赫</w:t>
            </w:r>
          </w:p>
        </w:tc>
        <w:tc>
          <w:tcPr>
            <w:tcW w:w="3601" w:type="dxa"/>
            <w:tcBorders>
              <w:tl2br w:val="nil"/>
              <w:tr2bl w:val="nil"/>
            </w:tcBorders>
            <w:vAlign w:val="center"/>
          </w:tcPr>
          <w:p w14:paraId="51E38D26">
            <w:pPr>
              <w:spacing w:line="360" w:lineRule="auto"/>
              <w:ind w:right="175"/>
              <w:jc w:val="center"/>
              <w:rPr>
                <w:rFonts w:ascii="仿宋" w:hAnsi="仿宋" w:eastAsia="仿宋" w:cs="仿宋"/>
                <w:kern w:val="1"/>
                <w:sz w:val="30"/>
                <w:szCs w:val="30"/>
              </w:rPr>
            </w:pPr>
            <w:r>
              <w:rPr>
                <w:rFonts w:hint="eastAsia" w:ascii="仿宋" w:hAnsi="仿宋" w:eastAsia="仿宋" w:cs="仿宋"/>
                <w:kern w:val="1"/>
                <w:sz w:val="30"/>
                <w:szCs w:val="30"/>
              </w:rPr>
              <w:t>抚顺市应急局</w:t>
            </w:r>
          </w:p>
        </w:tc>
        <w:tc>
          <w:tcPr>
            <w:tcW w:w="1605" w:type="dxa"/>
            <w:tcBorders>
              <w:tl2br w:val="nil"/>
              <w:tr2bl w:val="nil"/>
            </w:tcBorders>
            <w:vAlign w:val="center"/>
          </w:tcPr>
          <w:p w14:paraId="7874A3DF">
            <w:pPr>
              <w:spacing w:line="0" w:lineRule="atLeast"/>
              <w:ind w:right="-108"/>
              <w:jc w:val="center"/>
              <w:rPr>
                <w:rFonts w:ascii="仿宋" w:hAnsi="仿宋" w:eastAsia="仿宋" w:cs="仿宋"/>
                <w:kern w:val="1"/>
                <w:sz w:val="30"/>
                <w:szCs w:val="30"/>
                <w:highlight w:val="yellow"/>
              </w:rPr>
            </w:pPr>
            <w:r>
              <w:rPr>
                <w:rFonts w:hint="eastAsia" w:ascii="仿宋" w:hAnsi="仿宋" w:eastAsia="仿宋" w:cs="仿宋"/>
                <w:kern w:val="1"/>
                <w:sz w:val="30"/>
                <w:szCs w:val="30"/>
              </w:rPr>
              <w:t>主任科员</w:t>
            </w:r>
          </w:p>
        </w:tc>
        <w:tc>
          <w:tcPr>
            <w:tcW w:w="1287" w:type="dxa"/>
            <w:tcBorders>
              <w:tl2br w:val="nil"/>
              <w:tr2bl w:val="nil"/>
            </w:tcBorders>
            <w:vAlign w:val="center"/>
          </w:tcPr>
          <w:p w14:paraId="21E0A22F">
            <w:pPr>
              <w:spacing w:line="360" w:lineRule="auto"/>
              <w:ind w:right="-108"/>
              <w:jc w:val="center"/>
              <w:rPr>
                <w:rFonts w:ascii="仿宋" w:hAnsi="仿宋" w:eastAsia="仿宋" w:cs="仿宋"/>
                <w:kern w:val="1"/>
                <w:sz w:val="30"/>
                <w:szCs w:val="30"/>
              </w:rPr>
            </w:pPr>
          </w:p>
        </w:tc>
      </w:tr>
      <w:bookmarkEnd w:id="4"/>
    </w:tbl>
    <w:p w14:paraId="776AA2F1">
      <w:pPr>
        <w:rPr>
          <w:rFonts w:ascii="仿宋_GB2312" w:hAnsi="仿宋"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0335"/>
    </w:sdtPr>
    <w:sdtContent>
      <w:p w14:paraId="0E02ED59">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14:paraId="3566324D">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C84745"/>
    <w:multiLevelType w:val="singleLevel"/>
    <w:tmpl w:val="F5C847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M2NDk5MGQzZjNiNTg2MjZlZTY5ZmUxYmY4YzE4MTMifQ=="/>
  </w:docVars>
  <w:rsids>
    <w:rsidRoot w:val="00B43AC2"/>
    <w:rsid w:val="00002AAE"/>
    <w:rsid w:val="0003550B"/>
    <w:rsid w:val="00036C1E"/>
    <w:rsid w:val="000437F2"/>
    <w:rsid w:val="000514F7"/>
    <w:rsid w:val="0008083C"/>
    <w:rsid w:val="0009102E"/>
    <w:rsid w:val="000A61BB"/>
    <w:rsid w:val="000C2E2D"/>
    <w:rsid w:val="000F27BC"/>
    <w:rsid w:val="00107987"/>
    <w:rsid w:val="001250CB"/>
    <w:rsid w:val="00152F54"/>
    <w:rsid w:val="00165B35"/>
    <w:rsid w:val="00182300"/>
    <w:rsid w:val="001B2123"/>
    <w:rsid w:val="001D011E"/>
    <w:rsid w:val="001D389A"/>
    <w:rsid w:val="001E3906"/>
    <w:rsid w:val="001F0DD1"/>
    <w:rsid w:val="001F13AF"/>
    <w:rsid w:val="00204F2F"/>
    <w:rsid w:val="00210E0D"/>
    <w:rsid w:val="00233F4F"/>
    <w:rsid w:val="00252C68"/>
    <w:rsid w:val="00265D63"/>
    <w:rsid w:val="002821F1"/>
    <w:rsid w:val="00283560"/>
    <w:rsid w:val="002A49EB"/>
    <w:rsid w:val="002A690F"/>
    <w:rsid w:val="002E6230"/>
    <w:rsid w:val="002F7EBF"/>
    <w:rsid w:val="003240FE"/>
    <w:rsid w:val="00324BD1"/>
    <w:rsid w:val="00343C9D"/>
    <w:rsid w:val="00353AF3"/>
    <w:rsid w:val="003808CC"/>
    <w:rsid w:val="00393D60"/>
    <w:rsid w:val="003A5F48"/>
    <w:rsid w:val="003B2257"/>
    <w:rsid w:val="003B3A89"/>
    <w:rsid w:val="003B7AC3"/>
    <w:rsid w:val="003E6428"/>
    <w:rsid w:val="003E65AA"/>
    <w:rsid w:val="00406D16"/>
    <w:rsid w:val="0042744B"/>
    <w:rsid w:val="00432577"/>
    <w:rsid w:val="004343AA"/>
    <w:rsid w:val="00454798"/>
    <w:rsid w:val="0045743B"/>
    <w:rsid w:val="0048569D"/>
    <w:rsid w:val="004B0E15"/>
    <w:rsid w:val="004C465B"/>
    <w:rsid w:val="0051186D"/>
    <w:rsid w:val="00554D7D"/>
    <w:rsid w:val="005565D9"/>
    <w:rsid w:val="00560656"/>
    <w:rsid w:val="00561D7B"/>
    <w:rsid w:val="005714B7"/>
    <w:rsid w:val="005814AF"/>
    <w:rsid w:val="00586A23"/>
    <w:rsid w:val="00591E42"/>
    <w:rsid w:val="00594D16"/>
    <w:rsid w:val="005B369E"/>
    <w:rsid w:val="005E2369"/>
    <w:rsid w:val="005F36AD"/>
    <w:rsid w:val="006147DE"/>
    <w:rsid w:val="0061638F"/>
    <w:rsid w:val="0063722C"/>
    <w:rsid w:val="00637B6E"/>
    <w:rsid w:val="00640E63"/>
    <w:rsid w:val="0065139F"/>
    <w:rsid w:val="00661CEF"/>
    <w:rsid w:val="00691188"/>
    <w:rsid w:val="006C10CC"/>
    <w:rsid w:val="006E55A7"/>
    <w:rsid w:val="007052C1"/>
    <w:rsid w:val="00710CC3"/>
    <w:rsid w:val="007243DC"/>
    <w:rsid w:val="00733B50"/>
    <w:rsid w:val="0074122C"/>
    <w:rsid w:val="00741E49"/>
    <w:rsid w:val="00750127"/>
    <w:rsid w:val="007859D0"/>
    <w:rsid w:val="00793872"/>
    <w:rsid w:val="007A0E62"/>
    <w:rsid w:val="007D29A0"/>
    <w:rsid w:val="00826058"/>
    <w:rsid w:val="00833DC5"/>
    <w:rsid w:val="00837618"/>
    <w:rsid w:val="00840910"/>
    <w:rsid w:val="0087715E"/>
    <w:rsid w:val="00877402"/>
    <w:rsid w:val="00897471"/>
    <w:rsid w:val="008A6113"/>
    <w:rsid w:val="008C44B5"/>
    <w:rsid w:val="008C6F9F"/>
    <w:rsid w:val="008E385F"/>
    <w:rsid w:val="008F17F7"/>
    <w:rsid w:val="00916244"/>
    <w:rsid w:val="009177BC"/>
    <w:rsid w:val="0097395D"/>
    <w:rsid w:val="00994E95"/>
    <w:rsid w:val="009A1E18"/>
    <w:rsid w:val="009B2B3B"/>
    <w:rsid w:val="009B58E3"/>
    <w:rsid w:val="009E7AC9"/>
    <w:rsid w:val="009F4A82"/>
    <w:rsid w:val="00A36F02"/>
    <w:rsid w:val="00A46AAC"/>
    <w:rsid w:val="00A5623E"/>
    <w:rsid w:val="00A97EE8"/>
    <w:rsid w:val="00AB5C81"/>
    <w:rsid w:val="00AB6378"/>
    <w:rsid w:val="00AD0828"/>
    <w:rsid w:val="00AF73E9"/>
    <w:rsid w:val="00B0578F"/>
    <w:rsid w:val="00B06009"/>
    <w:rsid w:val="00B15093"/>
    <w:rsid w:val="00B42645"/>
    <w:rsid w:val="00B43AC2"/>
    <w:rsid w:val="00B44C62"/>
    <w:rsid w:val="00B528B1"/>
    <w:rsid w:val="00B7602A"/>
    <w:rsid w:val="00B82D06"/>
    <w:rsid w:val="00B843A2"/>
    <w:rsid w:val="00BA0010"/>
    <w:rsid w:val="00BC5351"/>
    <w:rsid w:val="00BD0899"/>
    <w:rsid w:val="00BE0E0C"/>
    <w:rsid w:val="00BF15E8"/>
    <w:rsid w:val="00BF1A66"/>
    <w:rsid w:val="00BF5017"/>
    <w:rsid w:val="00C02118"/>
    <w:rsid w:val="00C04C67"/>
    <w:rsid w:val="00C10F67"/>
    <w:rsid w:val="00C13706"/>
    <w:rsid w:val="00C24922"/>
    <w:rsid w:val="00C26124"/>
    <w:rsid w:val="00C354DF"/>
    <w:rsid w:val="00C4661C"/>
    <w:rsid w:val="00C62AFC"/>
    <w:rsid w:val="00C849C8"/>
    <w:rsid w:val="00C904C9"/>
    <w:rsid w:val="00C95576"/>
    <w:rsid w:val="00CD4B17"/>
    <w:rsid w:val="00CD69DF"/>
    <w:rsid w:val="00CE29B2"/>
    <w:rsid w:val="00CE3D21"/>
    <w:rsid w:val="00D04BB4"/>
    <w:rsid w:val="00D30970"/>
    <w:rsid w:val="00D322E3"/>
    <w:rsid w:val="00D42CF5"/>
    <w:rsid w:val="00D56A63"/>
    <w:rsid w:val="00D87074"/>
    <w:rsid w:val="00DE4397"/>
    <w:rsid w:val="00DF5DB9"/>
    <w:rsid w:val="00E01325"/>
    <w:rsid w:val="00E22CE2"/>
    <w:rsid w:val="00E57EE1"/>
    <w:rsid w:val="00E653E1"/>
    <w:rsid w:val="00E66DFC"/>
    <w:rsid w:val="00E81DD2"/>
    <w:rsid w:val="00E8719C"/>
    <w:rsid w:val="00E909DD"/>
    <w:rsid w:val="00E91064"/>
    <w:rsid w:val="00E91D0F"/>
    <w:rsid w:val="00EA4F02"/>
    <w:rsid w:val="00EB483F"/>
    <w:rsid w:val="00ED299A"/>
    <w:rsid w:val="00F43A27"/>
    <w:rsid w:val="00F5547E"/>
    <w:rsid w:val="00F63FC0"/>
    <w:rsid w:val="00F814F7"/>
    <w:rsid w:val="00F947B6"/>
    <w:rsid w:val="00FD7F9A"/>
    <w:rsid w:val="04065B04"/>
    <w:rsid w:val="05527E76"/>
    <w:rsid w:val="070051E5"/>
    <w:rsid w:val="09D7268F"/>
    <w:rsid w:val="0BC35A98"/>
    <w:rsid w:val="10AF3930"/>
    <w:rsid w:val="137A1780"/>
    <w:rsid w:val="13D30273"/>
    <w:rsid w:val="184E1CB3"/>
    <w:rsid w:val="19896C39"/>
    <w:rsid w:val="1AA23FB9"/>
    <w:rsid w:val="1DF70D3F"/>
    <w:rsid w:val="1E622F77"/>
    <w:rsid w:val="1FC6639D"/>
    <w:rsid w:val="23992BE1"/>
    <w:rsid w:val="27FB5056"/>
    <w:rsid w:val="2C8C0C05"/>
    <w:rsid w:val="2E2D381F"/>
    <w:rsid w:val="2FF376DF"/>
    <w:rsid w:val="302E0811"/>
    <w:rsid w:val="346C66CC"/>
    <w:rsid w:val="34A5F3C1"/>
    <w:rsid w:val="37127358"/>
    <w:rsid w:val="378D62B9"/>
    <w:rsid w:val="37FD9D06"/>
    <w:rsid w:val="398C0EFA"/>
    <w:rsid w:val="3E192C67"/>
    <w:rsid w:val="3E6F1935"/>
    <w:rsid w:val="40A62179"/>
    <w:rsid w:val="40E32431"/>
    <w:rsid w:val="43A7467E"/>
    <w:rsid w:val="47A478B6"/>
    <w:rsid w:val="48106157"/>
    <w:rsid w:val="48B23A76"/>
    <w:rsid w:val="492F1773"/>
    <w:rsid w:val="4C015CAE"/>
    <w:rsid w:val="4CBF0734"/>
    <w:rsid w:val="4DCC4911"/>
    <w:rsid w:val="50895D90"/>
    <w:rsid w:val="51626F91"/>
    <w:rsid w:val="51F34731"/>
    <w:rsid w:val="54322F20"/>
    <w:rsid w:val="59921039"/>
    <w:rsid w:val="59D74D15"/>
    <w:rsid w:val="5C7A4A82"/>
    <w:rsid w:val="5EA051FB"/>
    <w:rsid w:val="5EFF6362"/>
    <w:rsid w:val="5F7D09B8"/>
    <w:rsid w:val="6507D7B5"/>
    <w:rsid w:val="65A24845"/>
    <w:rsid w:val="68EF61D8"/>
    <w:rsid w:val="6AAB4A03"/>
    <w:rsid w:val="6DA13CD3"/>
    <w:rsid w:val="6FF84966"/>
    <w:rsid w:val="70496864"/>
    <w:rsid w:val="71CF623D"/>
    <w:rsid w:val="76D6403D"/>
    <w:rsid w:val="77B85DCB"/>
    <w:rsid w:val="79B66F3A"/>
    <w:rsid w:val="7A3D734C"/>
    <w:rsid w:val="7B3936FE"/>
    <w:rsid w:val="7BFF0452"/>
    <w:rsid w:val="7C403CC8"/>
    <w:rsid w:val="7CD715CB"/>
    <w:rsid w:val="7CFB0AFE"/>
    <w:rsid w:val="7DF03421"/>
    <w:rsid w:val="7FDB6E44"/>
    <w:rsid w:val="AFB7773D"/>
    <w:rsid w:val="BDFDDF47"/>
    <w:rsid w:val="BE3FA339"/>
    <w:rsid w:val="BEEF24D7"/>
    <w:rsid w:val="D5DF9574"/>
    <w:rsid w:val="DF7F5216"/>
    <w:rsid w:val="EB9D44A2"/>
    <w:rsid w:val="EFDFAAA4"/>
    <w:rsid w:val="F3BE4407"/>
    <w:rsid w:val="F7FFF5A1"/>
    <w:rsid w:val="FACD2E7A"/>
    <w:rsid w:val="FBFCD4BC"/>
    <w:rsid w:val="FCDB0EE1"/>
    <w:rsid w:val="FFAFA2D3"/>
    <w:rsid w:val="FFCD8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Normal Indent"/>
    <w:basedOn w:val="1"/>
    <w:qFormat/>
    <w:uiPriority w:val="99"/>
    <w:pPr>
      <w:spacing w:line="560" w:lineRule="exact"/>
      <w:ind w:firstLine="420" w:firstLineChars="200"/>
    </w:pPr>
    <w:rPr>
      <w:rFonts w:ascii="方正仿宋简体" w:hAnsi="宋体" w:eastAsia="方正仿宋简体" w:cs="方正仿宋简体"/>
      <w:kern w:val="0"/>
      <w:sz w:val="32"/>
      <w:szCs w:val="32"/>
    </w:r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5"/>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2"/>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Char"/>
    <w:basedOn w:val="10"/>
    <w:link w:val="4"/>
    <w:semiHidden/>
    <w:qFormat/>
    <w:uiPriority w:val="99"/>
  </w:style>
  <w:style w:type="character" w:customStyle="1" w:styleId="15">
    <w:name w:val="标题 Char"/>
    <w:basedOn w:val="10"/>
    <w:link w:val="7"/>
    <w:qFormat/>
    <w:uiPriority w:val="10"/>
    <w:rPr>
      <w:rFonts w:eastAsia="宋体" w:asciiTheme="majorHAnsi" w:hAnsiTheme="majorHAnsi" w:cstheme="majorBidi"/>
      <w:b/>
      <w:bCs/>
      <w:sz w:val="32"/>
      <w:szCs w:val="32"/>
    </w:rPr>
  </w:style>
  <w:style w:type="character" w:customStyle="1" w:styleId="16">
    <w:name w:val="批注框文本 Char"/>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2029</Words>
  <Characters>2086</Characters>
  <Lines>15</Lines>
  <Paragraphs>4</Paragraphs>
  <TotalTime>16</TotalTime>
  <ScaleCrop>false</ScaleCrop>
  <LinksUpToDate>false</LinksUpToDate>
  <CharactersWithSpaces>2143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2017-05-07T09:14:00Z</dcterms:created>
  <dc:creator>Administrator</dc:creator>
  <cp:lastModifiedBy>广来</cp:lastModifiedBy>
  <cp:lastPrinted>2024-11-05T09:45:00Z</cp:lastPrinted>
  <dcterms:modified xsi:type="dcterms:W3CDTF">2024-11-06T11:48:08Z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37ACC38AC68040E0AB1A0BF31C230088</vt:lpwstr>
  </property>
</Properties>
</file>