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b w:val="0"/>
          <w:bCs w:val="0"/>
          <w:sz w:val="44"/>
          <w:lang w:eastAsia="zh-CN"/>
        </w:rPr>
      </w:pPr>
      <w:r>
        <w:rPr>
          <w:rFonts w:hint="eastAsia" w:ascii="方正小标宋简体" w:hAnsi="方正小标宋简体" w:eastAsia="方正小标宋简体" w:cs="方正小标宋简体"/>
          <w:b w:val="0"/>
          <w:bCs w:val="0"/>
          <w:sz w:val="44"/>
          <w:lang w:eastAsia="zh-CN"/>
        </w:rPr>
        <w:t>抚顺顺城</w:t>
      </w:r>
      <w:r>
        <w:rPr>
          <w:rFonts w:hint="eastAsia" w:ascii="方正小标宋简体" w:hAnsi="方正小标宋简体" w:eastAsia="方正小标宋简体" w:cs="方正小标宋简体"/>
          <w:b w:val="0"/>
          <w:bCs w:val="0"/>
          <w:sz w:val="44"/>
        </w:rPr>
        <w:t>中乾公司</w:t>
      </w:r>
      <w:r>
        <w:rPr>
          <w:rFonts w:hint="eastAsia" w:ascii="方正小标宋简体" w:hAnsi="方正小标宋简体" w:eastAsia="方正小标宋简体" w:cs="方正小标宋简体"/>
          <w:b w:val="0"/>
          <w:bCs w:val="0"/>
          <w:sz w:val="44"/>
          <w:lang w:eastAsia="zh-CN"/>
        </w:rPr>
        <w:t>检修脚手架搭拆及</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b w:val="0"/>
          <w:bCs w:val="0"/>
          <w:sz w:val="44"/>
        </w:rPr>
      </w:pPr>
      <w:r>
        <w:rPr>
          <w:rFonts w:hint="eastAsia" w:ascii="方正小标宋简体" w:hAnsi="方正小标宋简体" w:eastAsia="方正小标宋简体" w:cs="方正小标宋简体"/>
          <w:b w:val="0"/>
          <w:bCs w:val="0"/>
          <w:sz w:val="44"/>
          <w:lang w:eastAsia="zh-CN"/>
        </w:rPr>
        <w:t>保温施工项目</w:t>
      </w:r>
      <w:r>
        <w:rPr>
          <w:rFonts w:hint="eastAsia" w:ascii="方正小标宋简体" w:hAnsi="方正小标宋简体" w:eastAsia="方正小标宋简体" w:cs="方正小标宋简体"/>
          <w:b w:val="0"/>
          <w:bCs w:val="0"/>
          <w:sz w:val="44"/>
        </w:rPr>
        <w:t>“4·22”一般高处坠落</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rPr>
        <w:t>事故</w:t>
      </w:r>
      <w:r>
        <w:rPr>
          <w:rFonts w:hint="eastAsia" w:ascii="方正小标宋简体" w:hAnsi="方正小标宋简体" w:eastAsia="方正小标宋简体" w:cs="方正小标宋简体"/>
          <w:b w:val="0"/>
          <w:bCs w:val="0"/>
          <w:sz w:val="44"/>
          <w:szCs w:val="44"/>
        </w:rPr>
        <w:t>调查报告</w:t>
      </w:r>
    </w:p>
    <w:p>
      <w:pPr>
        <w:pStyle w:val="2"/>
        <w:keepNext w:val="0"/>
        <w:keepLines w:val="0"/>
        <w:pageBreakBefore w:val="0"/>
        <w:kinsoku/>
        <w:wordWrap/>
        <w:overflowPunct/>
        <w:topLinePunct w:val="0"/>
        <w:autoSpaceDE/>
        <w:autoSpaceDN/>
        <w:bidi w:val="0"/>
        <w:adjustRightInd/>
        <w:spacing w:line="560" w:lineRule="exact"/>
        <w:textAlignment w:val="auto"/>
        <w:rPr>
          <w:rFonts w:hint="eastAsia" w:ascii="宋体" w:hAnsi="宋体" w:cs="宋体"/>
          <w:b/>
          <w:bCs/>
          <w:sz w:val="44"/>
          <w:szCs w:val="44"/>
        </w:rPr>
      </w:pPr>
    </w:p>
    <w:p>
      <w:pPr>
        <w:pStyle w:val="11"/>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000000"/>
          <w:sz w:val="32"/>
          <w:szCs w:val="32"/>
        </w:rPr>
        <w:t>202</w:t>
      </w:r>
      <w:r>
        <w:rPr>
          <w:rFonts w:hint="eastAsia" w:ascii="仿宋_GB2312" w:hAnsi="仿宋_GB2312" w:eastAsia="仿宋_GB2312" w:cs="仿宋_GB2312"/>
          <w:color w:val="000000"/>
          <w:sz w:val="32"/>
          <w:szCs w:val="32"/>
          <w:lang w:val="en-US" w:eastAsia="zh-CN"/>
        </w:rPr>
        <w:t>6</w:t>
      </w:r>
      <w:r>
        <w:rPr>
          <w:rFonts w:hint="eastAsia" w:ascii="仿宋_GB2312" w:hAnsi="仿宋_GB2312" w:eastAsia="仿宋_GB2312" w:cs="仿宋_GB2312"/>
          <w:color w:val="000000"/>
          <w:sz w:val="32"/>
          <w:szCs w:val="32"/>
        </w:rPr>
        <w:t>年</w:t>
      </w:r>
      <w:r>
        <w:rPr>
          <w:rFonts w:hint="eastAsia" w:ascii="仿宋_GB2312" w:hAnsi="仿宋_GB2312" w:eastAsia="仿宋_GB2312" w:cs="仿宋_GB2312"/>
          <w:color w:val="000000"/>
          <w:sz w:val="32"/>
          <w:szCs w:val="32"/>
          <w:lang w:val="en-US" w:eastAsia="zh-CN"/>
        </w:rPr>
        <w:t>4</w:t>
      </w:r>
      <w:r>
        <w:rPr>
          <w:rFonts w:hint="eastAsia" w:ascii="仿宋_GB2312" w:hAnsi="仿宋_GB2312" w:eastAsia="仿宋_GB2312" w:cs="仿宋_GB2312"/>
          <w:color w:val="000000"/>
          <w:sz w:val="32"/>
          <w:szCs w:val="32"/>
        </w:rPr>
        <w:t>月2</w:t>
      </w:r>
      <w:r>
        <w:rPr>
          <w:rFonts w:hint="eastAsia" w:ascii="仿宋_GB2312" w:hAnsi="仿宋_GB2312" w:eastAsia="仿宋_GB2312" w:cs="仿宋_GB2312"/>
          <w:color w:val="000000"/>
          <w:sz w:val="32"/>
          <w:szCs w:val="32"/>
          <w:lang w:val="en-US" w:eastAsia="zh-CN"/>
        </w:rPr>
        <w:t>2</w:t>
      </w:r>
      <w:r>
        <w:rPr>
          <w:rFonts w:hint="eastAsia" w:ascii="仿宋_GB2312" w:hAnsi="仿宋_GB2312" w:eastAsia="仿宋_GB2312" w:cs="仿宋_GB2312"/>
          <w:color w:val="000000"/>
          <w:sz w:val="32"/>
          <w:szCs w:val="32"/>
        </w:rPr>
        <w:t>日</w:t>
      </w:r>
      <w:r>
        <w:rPr>
          <w:rFonts w:hint="eastAsia" w:ascii="仿宋_GB2312" w:hAnsi="仿宋_GB2312" w:eastAsia="仿宋_GB2312" w:cs="仿宋_GB2312"/>
          <w:color w:val="000000"/>
          <w:sz w:val="32"/>
          <w:szCs w:val="32"/>
          <w:highlight w:val="none"/>
        </w:rPr>
        <w:t>1</w:t>
      </w:r>
      <w:r>
        <w:rPr>
          <w:rFonts w:hint="eastAsia" w:ascii="仿宋_GB2312" w:hAnsi="仿宋_GB2312" w:eastAsia="仿宋_GB2312" w:cs="仿宋_GB2312"/>
          <w:color w:val="000000"/>
          <w:sz w:val="32"/>
          <w:szCs w:val="32"/>
          <w:highlight w:val="none"/>
          <w:lang w:val="en-US" w:eastAsia="zh-CN"/>
        </w:rPr>
        <w:t>7</w:t>
      </w:r>
      <w:r>
        <w:rPr>
          <w:rFonts w:hint="eastAsia" w:ascii="仿宋_GB2312" w:hAnsi="仿宋_GB2312" w:eastAsia="仿宋_GB2312" w:cs="仿宋_GB2312"/>
          <w:color w:val="000000"/>
          <w:sz w:val="32"/>
          <w:szCs w:val="32"/>
          <w:highlight w:val="none"/>
        </w:rPr>
        <w:t>时</w:t>
      </w:r>
      <w:r>
        <w:rPr>
          <w:rFonts w:hint="eastAsia" w:ascii="仿宋_GB2312" w:hAnsi="仿宋_GB2312" w:eastAsia="仿宋_GB2312" w:cs="仿宋_GB2312"/>
          <w:color w:val="000000"/>
          <w:sz w:val="32"/>
          <w:szCs w:val="32"/>
        </w:rPr>
        <w:t>许，</w:t>
      </w:r>
      <w:r>
        <w:rPr>
          <w:rFonts w:hint="eastAsia" w:ascii="仿宋_GB2312" w:hAnsi="仿宋_GB2312" w:eastAsia="仿宋_GB2312" w:cs="仿宋_GB2312"/>
          <w:color w:val="auto"/>
          <w:sz w:val="32"/>
          <w:szCs w:val="32"/>
        </w:rPr>
        <w:t>中乾建设有限公司</w:t>
      </w:r>
      <w:r>
        <w:rPr>
          <w:rFonts w:hint="eastAsia" w:ascii="仿宋_GB2312" w:hAnsi="仿宋_GB2312" w:eastAsia="仿宋_GB2312" w:cs="仿宋_GB2312"/>
          <w:color w:val="auto"/>
          <w:sz w:val="32"/>
          <w:szCs w:val="32"/>
          <w:lang w:eastAsia="zh-CN"/>
        </w:rPr>
        <w:t>一名</w:t>
      </w:r>
      <w:r>
        <w:rPr>
          <w:rFonts w:hint="eastAsia" w:ascii="仿宋_GB2312" w:hAnsi="仿宋_GB2312" w:eastAsia="仿宋_GB2312" w:cs="仿宋_GB2312"/>
          <w:color w:val="auto"/>
          <w:sz w:val="32"/>
          <w:szCs w:val="32"/>
        </w:rPr>
        <w:t>员工</w:t>
      </w:r>
      <w:r>
        <w:rPr>
          <w:rFonts w:hint="eastAsia" w:ascii="仿宋_GB2312" w:hAnsi="仿宋_GB2312" w:eastAsia="仿宋_GB2312" w:cs="仿宋_GB2312"/>
          <w:color w:val="000000"/>
          <w:sz w:val="32"/>
          <w:szCs w:val="32"/>
          <w:lang w:eastAsia="zh-CN"/>
        </w:rPr>
        <w:t>在</w:t>
      </w:r>
      <w:r>
        <w:rPr>
          <w:rFonts w:hint="eastAsia" w:ascii="仿宋_GB2312" w:hAnsi="仿宋_GB2312" w:eastAsia="仿宋_GB2312" w:cs="仿宋_GB2312"/>
          <w:color w:val="auto"/>
          <w:sz w:val="32"/>
          <w:szCs w:val="32"/>
        </w:rPr>
        <w:t>抚顺市顺城区高山路18号的</w:t>
      </w:r>
      <w:r>
        <w:rPr>
          <w:rFonts w:hint="eastAsia" w:ascii="仿宋_GB2312" w:hAnsi="仿宋_GB2312" w:eastAsia="仿宋_GB2312" w:cs="仿宋_GB2312"/>
          <w:color w:val="auto"/>
          <w:sz w:val="32"/>
          <w:szCs w:val="32"/>
          <w:lang w:eastAsia="zh-CN"/>
        </w:rPr>
        <w:t>国电投抚顺热电分公司</w:t>
      </w:r>
      <w:r>
        <w:rPr>
          <w:rFonts w:hint="eastAsia" w:ascii="仿宋_GB2312" w:hAnsi="仿宋_GB2312" w:eastAsia="仿宋_GB2312" w:cs="仿宋_GB2312"/>
          <w:color w:val="auto"/>
          <w:sz w:val="32"/>
          <w:szCs w:val="32"/>
        </w:rPr>
        <w:t>发电分场1号电除尘阳极振打平台</w:t>
      </w:r>
      <w:r>
        <w:rPr>
          <w:rFonts w:hint="eastAsia" w:ascii="仿宋_GB2312" w:hAnsi="仿宋_GB2312" w:eastAsia="仿宋_GB2312" w:cs="仿宋_GB2312"/>
          <w:color w:val="auto"/>
          <w:sz w:val="32"/>
          <w:szCs w:val="32"/>
          <w:lang w:eastAsia="zh-CN"/>
        </w:rPr>
        <w:t>结束</w:t>
      </w:r>
      <w:r>
        <w:rPr>
          <w:rFonts w:hint="eastAsia" w:ascii="仿宋_GB2312" w:hAnsi="仿宋_GB2312" w:eastAsia="仿宋_GB2312" w:cs="仿宋_GB2312"/>
          <w:color w:val="auto"/>
          <w:sz w:val="32"/>
          <w:szCs w:val="32"/>
        </w:rPr>
        <w:t>勘察下步工作后，</w:t>
      </w:r>
      <w:r>
        <w:rPr>
          <w:rFonts w:hint="eastAsia" w:ascii="仿宋_GB2312" w:hAnsi="仿宋_GB2312" w:eastAsia="仿宋_GB2312" w:cs="仿宋_GB2312"/>
          <w:color w:val="auto"/>
          <w:sz w:val="32"/>
          <w:szCs w:val="32"/>
          <w:lang w:eastAsia="zh-CN"/>
        </w:rPr>
        <w:t>在</w:t>
      </w:r>
      <w:r>
        <w:rPr>
          <w:rFonts w:hint="eastAsia" w:ascii="仿宋_GB2312" w:hAnsi="仿宋_GB2312" w:eastAsia="仿宋_GB2312" w:cs="仿宋_GB2312"/>
          <w:color w:val="auto"/>
          <w:sz w:val="32"/>
          <w:szCs w:val="32"/>
        </w:rPr>
        <w:t>返程途中跨越安全防护栏杆进入危险区域(轻质彩钢板层面），</w:t>
      </w:r>
      <w:r>
        <w:rPr>
          <w:rFonts w:hint="eastAsia" w:ascii="仿宋_GB2312" w:hAnsi="仿宋_GB2312" w:eastAsia="仿宋_GB2312" w:cs="仿宋_GB2312"/>
          <w:color w:val="auto"/>
          <w:sz w:val="32"/>
          <w:szCs w:val="32"/>
          <w:lang w:eastAsia="zh-CN"/>
        </w:rPr>
        <w:t>发生高处</w:t>
      </w:r>
      <w:r>
        <w:rPr>
          <w:rFonts w:hint="eastAsia" w:ascii="仿宋_GB2312" w:hAnsi="仿宋_GB2312" w:eastAsia="仿宋_GB2312" w:cs="仿宋_GB2312"/>
          <w:color w:val="auto"/>
          <w:sz w:val="32"/>
          <w:szCs w:val="32"/>
        </w:rPr>
        <w:t>坠落</w:t>
      </w:r>
      <w:r>
        <w:rPr>
          <w:rFonts w:hint="eastAsia" w:ascii="仿宋_GB2312" w:hAnsi="仿宋_GB2312" w:eastAsia="仿宋_GB2312" w:cs="仿宋_GB2312"/>
          <w:color w:val="auto"/>
          <w:sz w:val="32"/>
          <w:szCs w:val="32"/>
          <w:lang w:val="en-US" w:eastAsia="zh-CN"/>
        </w:rPr>
        <w:t>，事故造成1人死亡，直接经济损失约</w:t>
      </w:r>
      <w:r>
        <w:rPr>
          <w:rFonts w:hint="eastAsia" w:ascii="仿宋_GB2312" w:hAnsi="仿宋_GB2312" w:eastAsia="仿宋_GB2312" w:cs="仿宋_GB2312"/>
          <w:color w:val="auto"/>
          <w:sz w:val="32"/>
          <w:szCs w:val="32"/>
          <w:highlight w:val="none"/>
          <w:lang w:val="en-US" w:eastAsia="zh-CN"/>
        </w:rPr>
        <w:t>150万</w:t>
      </w:r>
      <w:r>
        <w:rPr>
          <w:rFonts w:hint="eastAsia" w:ascii="仿宋_GB2312" w:hAnsi="仿宋_GB2312" w:eastAsia="仿宋_GB2312" w:cs="仿宋_GB2312"/>
          <w:color w:val="auto"/>
          <w:sz w:val="32"/>
          <w:szCs w:val="32"/>
          <w:lang w:val="en-US" w:eastAsia="zh-CN"/>
        </w:rPr>
        <w:t>元。</w:t>
      </w:r>
    </w:p>
    <w:p>
      <w:pPr>
        <w:pStyle w:val="11"/>
        <w:keepNext w:val="0"/>
        <w:keepLines w:val="0"/>
        <w:pageBreakBefore w:val="0"/>
        <w:widowControl/>
        <w:shd w:val="clear" w:color="auto" w:fill="FFFFFF"/>
        <w:kinsoku/>
        <w:wordWrap/>
        <w:overflowPunct/>
        <w:topLinePunct w:val="0"/>
        <w:autoSpaceDE/>
        <w:autoSpaceDN/>
        <w:bidi w:val="0"/>
        <w:adjustRightInd/>
        <w:spacing w:before="0" w:beforeAutospacing="0" w:after="0" w:afterAutospacing="0" w:line="56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bCs/>
          <w:color w:val="000000"/>
          <w:sz w:val="32"/>
          <w:szCs w:val="32"/>
        </w:rPr>
        <w:t>事故发生后，抚顺市人民政府依据《中华人民共和国安全生产法》《生产安全事故报告和调查处理条例》等法律法规，成立了由市应急局牵头，市公安局、</w:t>
      </w:r>
      <w:r>
        <w:rPr>
          <w:rFonts w:hint="eastAsia" w:ascii="仿宋_GB2312" w:hAnsi="仿宋_GB2312" w:eastAsia="仿宋_GB2312" w:cs="仿宋_GB2312"/>
          <w:kern w:val="1"/>
          <w:sz w:val="32"/>
          <w:szCs w:val="32"/>
        </w:rPr>
        <w:t>市总工会组成的</w:t>
      </w:r>
      <w:r>
        <w:rPr>
          <w:rFonts w:hint="eastAsia" w:ascii="仿宋_GB2312" w:hAnsi="仿宋_GB2312" w:eastAsia="仿宋_GB2312" w:cs="仿宋_GB2312"/>
          <w:kern w:val="1"/>
          <w:sz w:val="32"/>
          <w:szCs w:val="32"/>
          <w:lang w:val="en-US" w:eastAsia="zh-CN"/>
        </w:rPr>
        <w:t>抚顺顺城中乾公司检修脚手架搭拆及保温施工项目“4·22”一般高处坠落事故</w:t>
      </w:r>
      <w:r>
        <w:rPr>
          <w:rFonts w:hint="eastAsia" w:ascii="仿宋_GB2312" w:hAnsi="仿宋_GB2312" w:eastAsia="仿宋_GB2312" w:cs="仿宋_GB2312"/>
          <w:kern w:val="1"/>
          <w:sz w:val="32"/>
          <w:szCs w:val="32"/>
        </w:rPr>
        <w:t>调查组（以下简称“事故调查组”），</w:t>
      </w:r>
      <w:r>
        <w:rPr>
          <w:rFonts w:hint="eastAsia" w:ascii="仿宋_GB2312" w:hAnsi="仿宋_GB2312" w:eastAsia="仿宋_GB2312" w:cs="仿宋_GB2312"/>
          <w:sz w:val="32"/>
          <w:szCs w:val="32"/>
        </w:rPr>
        <w:t>开展事故调查工作，事故调查组聘请了有关专家参与调查，市纪委监委全程监督。</w:t>
      </w:r>
    </w:p>
    <w:p>
      <w:pPr>
        <w:keepNext w:val="0"/>
        <w:keepLines w:val="0"/>
        <w:pageBreakBefore w:val="0"/>
        <w:kinsoku/>
        <w:wordWrap/>
        <w:overflowPunct/>
        <w:topLinePunct w:val="0"/>
        <w:bidi w:val="0"/>
        <w:spacing w:line="560" w:lineRule="exact"/>
        <w:ind w:left="59" w:firstLine="64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事故调查组坚持“科学严谨、依法依规、实事求是、注重实效”和“四不放过”的原则，通过</w:t>
      </w:r>
      <w:r>
        <w:rPr>
          <w:rFonts w:hint="eastAsia" w:ascii="仿宋_GB2312" w:hAnsi="仿宋_GB2312" w:eastAsia="仿宋_GB2312" w:cs="仿宋_GB2312"/>
          <w:color w:val="000000"/>
          <w:sz w:val="32"/>
          <w:szCs w:val="32"/>
        </w:rPr>
        <w:t>现场勘察、</w:t>
      </w:r>
      <w:r>
        <w:rPr>
          <w:rFonts w:hint="eastAsia" w:ascii="仿宋_GB2312" w:hAnsi="仿宋_GB2312" w:eastAsia="仿宋_GB2312" w:cs="仿宋_GB2312"/>
          <w:sz w:val="32"/>
          <w:szCs w:val="32"/>
        </w:rPr>
        <w:t>查阅资料、</w:t>
      </w:r>
      <w:r>
        <w:rPr>
          <w:rFonts w:hint="eastAsia" w:ascii="仿宋_GB2312" w:hAnsi="仿宋_GB2312" w:eastAsia="仿宋_GB2312" w:cs="仿宋_GB2312"/>
          <w:color w:val="000000"/>
          <w:sz w:val="32"/>
          <w:szCs w:val="32"/>
        </w:rPr>
        <w:t>对相关人员询问、收集有关物证和书证</w:t>
      </w:r>
      <w:r>
        <w:rPr>
          <w:rFonts w:hint="eastAsia" w:ascii="仿宋_GB2312" w:hAnsi="仿宋_GB2312" w:eastAsia="仿宋_GB2312" w:cs="仿宋_GB2312"/>
          <w:kern w:val="1"/>
          <w:sz w:val="32"/>
          <w:szCs w:val="32"/>
        </w:rPr>
        <w:t>，查清了事故发生的经过、原因和应急处置情况，认定了事故的性质和责任，</w:t>
      </w:r>
      <w:r>
        <w:rPr>
          <w:rFonts w:hint="eastAsia" w:ascii="仿宋_GB2312" w:hAnsi="仿宋_GB2312" w:eastAsia="仿宋_GB2312" w:cs="仿宋_GB2312"/>
          <w:color w:val="000000"/>
          <w:sz w:val="32"/>
          <w:szCs w:val="32"/>
        </w:rPr>
        <w:t>提出了对责任</w:t>
      </w:r>
      <w:r>
        <w:rPr>
          <w:rFonts w:hint="eastAsia" w:ascii="仿宋_GB2312" w:hAnsi="仿宋_GB2312" w:eastAsia="仿宋_GB2312" w:cs="仿宋_GB2312"/>
          <w:color w:val="000000"/>
          <w:sz w:val="32"/>
          <w:szCs w:val="32"/>
          <w:lang w:val="en-US" w:eastAsia="zh-CN"/>
        </w:rPr>
        <w:t>人员</w:t>
      </w:r>
      <w:r>
        <w:rPr>
          <w:rFonts w:hint="eastAsia" w:ascii="仿宋_GB2312" w:hAnsi="仿宋_GB2312" w:eastAsia="仿宋_GB2312" w:cs="仿宋_GB2312"/>
          <w:color w:val="000000"/>
          <w:sz w:val="32"/>
          <w:szCs w:val="32"/>
        </w:rPr>
        <w:t>、责任单位</w:t>
      </w:r>
      <w:r>
        <w:rPr>
          <w:rFonts w:hint="eastAsia" w:ascii="仿宋_GB2312" w:hAnsi="仿宋_GB2312" w:eastAsia="仿宋_GB2312" w:cs="仿宋_GB2312"/>
          <w:color w:val="000000"/>
          <w:sz w:val="32"/>
          <w:szCs w:val="32"/>
          <w:lang w:eastAsia="zh-CN"/>
        </w:rPr>
        <w:t>的</w:t>
      </w:r>
      <w:r>
        <w:rPr>
          <w:rFonts w:hint="eastAsia" w:ascii="仿宋_GB2312" w:hAnsi="仿宋_GB2312" w:eastAsia="仿宋_GB2312" w:cs="仿宋_GB2312"/>
          <w:color w:val="000000"/>
          <w:sz w:val="32"/>
          <w:szCs w:val="32"/>
        </w:rPr>
        <w:t>处理建议，事故整改及防范措施。</w:t>
      </w:r>
    </w:p>
    <w:p>
      <w:pPr>
        <w:keepNext w:val="0"/>
        <w:keepLines w:val="0"/>
        <w:pageBreakBefore w:val="0"/>
        <w:kinsoku/>
        <w:wordWrap/>
        <w:overflowPunct/>
        <w:topLinePunct w:val="0"/>
        <w:bidi w:val="0"/>
        <w:spacing w:line="560" w:lineRule="exact"/>
        <w:ind w:left="59" w:firstLine="64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经调查认定，“</w:t>
      </w:r>
      <w:r>
        <w:rPr>
          <w:rFonts w:hint="eastAsia" w:ascii="仿宋_GB2312" w:hAnsi="仿宋_GB2312" w:eastAsia="仿宋_GB2312" w:cs="仿宋_GB2312"/>
          <w:color w:val="000000"/>
          <w:sz w:val="32"/>
          <w:szCs w:val="32"/>
          <w:highlight w:val="none"/>
          <w:lang w:val="en-US" w:eastAsia="zh-CN"/>
        </w:rPr>
        <w:t>4</w:t>
      </w:r>
      <w:r>
        <w:rPr>
          <w:rFonts w:hint="eastAsia" w:ascii="仿宋_GB2312" w:hAnsi="仿宋_GB2312" w:eastAsia="仿宋_GB2312" w:cs="仿宋_GB2312"/>
          <w:color w:val="000000"/>
          <w:sz w:val="32"/>
          <w:szCs w:val="32"/>
          <w:highlight w:val="none"/>
        </w:rPr>
        <w:t>·2</w:t>
      </w:r>
      <w:r>
        <w:rPr>
          <w:rFonts w:hint="eastAsia" w:ascii="仿宋_GB2312" w:hAnsi="仿宋_GB2312" w:eastAsia="仿宋_GB2312" w:cs="仿宋_GB2312"/>
          <w:color w:val="000000"/>
          <w:sz w:val="32"/>
          <w:szCs w:val="32"/>
          <w:highlight w:val="none"/>
          <w:lang w:val="en-US" w:eastAsia="zh-CN"/>
        </w:rPr>
        <w:t>2</w:t>
      </w:r>
      <w:r>
        <w:rPr>
          <w:rFonts w:hint="eastAsia" w:ascii="仿宋_GB2312" w:hAnsi="仿宋_GB2312" w:eastAsia="仿宋_GB2312" w:cs="仿宋_GB2312"/>
          <w:color w:val="000000"/>
          <w:sz w:val="32"/>
          <w:szCs w:val="32"/>
          <w:highlight w:val="none"/>
        </w:rPr>
        <w:t>”事故是一起</w:t>
      </w:r>
      <w:r>
        <w:rPr>
          <w:rFonts w:hint="eastAsia" w:ascii="仿宋_GB2312" w:hAnsi="仿宋_GB2312" w:eastAsia="仿宋_GB2312" w:cs="仿宋_GB2312"/>
          <w:color w:val="000000"/>
          <w:sz w:val="32"/>
          <w:szCs w:val="32"/>
          <w:highlight w:val="none"/>
          <w:lang w:val="en-US" w:eastAsia="zh-CN"/>
        </w:rPr>
        <w:t>因员工安全意识淡薄、</w:t>
      </w:r>
      <w:r>
        <w:rPr>
          <w:rFonts w:hint="eastAsia" w:ascii="仿宋_GB2312" w:hAnsi="仿宋_GB2312" w:eastAsia="仿宋_GB2312" w:cs="仿宋_GB2312"/>
          <w:color w:val="auto"/>
          <w:sz w:val="32"/>
          <w:szCs w:val="32"/>
          <w:highlight w:val="none"/>
          <w:lang w:val="en-US" w:eastAsia="zh-CN"/>
        </w:rPr>
        <w:t>个人严重违章</w:t>
      </w:r>
      <w:r>
        <w:rPr>
          <w:rFonts w:hint="eastAsia" w:ascii="仿宋_GB2312" w:hAnsi="仿宋_GB2312" w:eastAsia="仿宋_GB2312" w:cs="仿宋_GB2312"/>
          <w:color w:val="auto"/>
          <w:sz w:val="32"/>
          <w:szCs w:val="32"/>
          <w:highlight w:val="none"/>
        </w:rPr>
        <w:t>导致的生产安全责任事故</w:t>
      </w:r>
      <w:r>
        <w:rPr>
          <w:rFonts w:hint="eastAsia" w:ascii="仿宋_GB2312" w:hAnsi="仿宋_GB2312" w:eastAsia="仿宋_GB2312" w:cs="仿宋_GB2312"/>
          <w:color w:val="000000"/>
          <w:sz w:val="32"/>
          <w:szCs w:val="32"/>
          <w:highlight w:val="none"/>
        </w:rPr>
        <w:t>。现将有关情况报告如下：</w:t>
      </w:r>
    </w:p>
    <w:p>
      <w:pPr>
        <w:keepNext w:val="0"/>
        <w:keepLines w:val="0"/>
        <w:pageBreakBefore w:val="0"/>
        <w:kinsoku/>
        <w:wordWrap/>
        <w:overflowPunct/>
        <w:topLinePunct w:val="0"/>
        <w:autoSpaceDE w:val="0"/>
        <w:autoSpaceDN w:val="0"/>
        <w:bidi w:val="0"/>
        <w:adjustRightInd w:val="0"/>
        <w:spacing w:line="560" w:lineRule="exact"/>
        <w:ind w:firstLine="640" w:firstLineChars="200"/>
        <w:textAlignment w:val="auto"/>
        <w:outlineLvl w:val="0"/>
        <w:rPr>
          <w:rFonts w:hint="eastAsia" w:ascii="黑体" w:hAnsi="黑体" w:eastAsia="黑体" w:cs="黑体"/>
          <w:bCs/>
          <w:sz w:val="32"/>
          <w:szCs w:val="32"/>
        </w:rPr>
      </w:pPr>
      <w:r>
        <w:rPr>
          <w:rFonts w:hint="eastAsia" w:ascii="黑体" w:hAnsi="黑体" w:eastAsia="黑体" w:cs="黑体"/>
          <w:bCs/>
          <w:sz w:val="32"/>
          <w:szCs w:val="32"/>
        </w:rPr>
        <w:t>一、事故基本情况</w:t>
      </w:r>
    </w:p>
    <w:p>
      <w:pPr>
        <w:keepNext w:val="0"/>
        <w:keepLines w:val="0"/>
        <w:pageBreakBefore w:val="0"/>
        <w:kinsoku/>
        <w:wordWrap/>
        <w:overflowPunct/>
        <w:topLinePunct w:val="0"/>
        <w:autoSpaceDE w:val="0"/>
        <w:autoSpaceDN w:val="0"/>
        <w:bidi w:val="0"/>
        <w:adjustRightInd w:val="0"/>
        <w:spacing w:line="560" w:lineRule="exact"/>
        <w:ind w:left="420"/>
        <w:textAlignment w:val="auto"/>
        <w:outlineLvl w:val="1"/>
        <w:rPr>
          <w:rFonts w:hint="eastAsia" w:ascii="楷体_GB2312" w:hAnsi="楷体_GB2312" w:eastAsia="楷体_GB2312" w:cs="楷体_GB2312"/>
          <w:b/>
          <w:color w:val="auto"/>
          <w:sz w:val="32"/>
          <w:szCs w:val="32"/>
          <w:highlight w:val="none"/>
        </w:rPr>
      </w:pPr>
      <w:r>
        <w:rPr>
          <w:rFonts w:hint="eastAsia" w:ascii="楷体_GB2312" w:hAnsi="楷体_GB2312" w:eastAsia="楷体_GB2312" w:cs="楷体_GB2312"/>
          <w:b/>
          <w:color w:val="auto"/>
          <w:sz w:val="32"/>
          <w:szCs w:val="32"/>
          <w:highlight w:val="none"/>
        </w:rPr>
        <w:t>（一）工程项目及承包施工概况</w:t>
      </w:r>
    </w:p>
    <w:p>
      <w:pPr>
        <w:keepNext w:val="0"/>
        <w:keepLines w:val="0"/>
        <w:pageBreakBefore w:val="0"/>
        <w:numPr>
          <w:ilvl w:val="0"/>
          <w:numId w:val="0"/>
        </w:numPr>
        <w:kinsoku/>
        <w:wordWrap/>
        <w:overflowPunct/>
        <w:topLinePunct w:val="0"/>
        <w:autoSpaceDE w:val="0"/>
        <w:autoSpaceDN w:val="0"/>
        <w:bidi w:val="0"/>
        <w:adjustRightInd w:val="0"/>
        <w:spacing w:line="560" w:lineRule="exact"/>
        <w:ind w:firstLine="642" w:firstLineChars="200"/>
        <w:textAlignment w:val="auto"/>
        <w:outlineLvl w:val="2"/>
        <w:rPr>
          <w:rFonts w:hint="eastAsia"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lang w:val="en-US" w:eastAsia="zh-CN"/>
        </w:rPr>
        <w:t>1.</w:t>
      </w:r>
      <w:r>
        <w:rPr>
          <w:rFonts w:hint="eastAsia" w:ascii="仿宋_GB2312" w:hAnsi="仿宋_GB2312" w:eastAsia="仿宋_GB2312" w:cs="仿宋_GB2312"/>
          <w:b/>
          <w:sz w:val="32"/>
          <w:szCs w:val="32"/>
          <w:highlight w:val="none"/>
        </w:rPr>
        <w:t>工程项目概况</w:t>
      </w:r>
    </w:p>
    <w:p>
      <w:pPr>
        <w:keepNext w:val="0"/>
        <w:keepLines w:val="0"/>
        <w:pageBreakBefore w:val="0"/>
        <w:numPr>
          <w:ilvl w:val="0"/>
          <w:numId w:val="0"/>
        </w:numPr>
        <w:kinsoku/>
        <w:wordWrap/>
        <w:overflowPunct/>
        <w:topLinePunct w:val="0"/>
        <w:autoSpaceDE w:val="0"/>
        <w:autoSpaceDN w:val="0"/>
        <w:bidi w:val="0"/>
        <w:adjustRightInd w:val="0"/>
        <w:spacing w:line="560" w:lineRule="exact"/>
        <w:ind w:firstLine="640" w:firstLineChars="200"/>
        <w:textAlignment w:val="auto"/>
        <w:outlineLvl w:val="2"/>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国电投抚顺热电分公司1、2号机组范围内有锅炉本体、汽机本体、锅炉和汽机附属设备、电除尘、脱硫设备、燃运设备、厂区构建筑物等日常检修维护、等级检修、临时停备检修脚手架搭拆工作及热力设备及管道的保温拆除与恢复施工需定期开展，此工作由外委施工单位长期负责。</w:t>
      </w:r>
    </w:p>
    <w:p>
      <w:pPr>
        <w:keepNext w:val="0"/>
        <w:keepLines w:val="0"/>
        <w:pageBreakBefore w:val="0"/>
        <w:widowControl w:val="0"/>
        <w:numPr>
          <w:ilvl w:val="0"/>
          <w:numId w:val="0"/>
        </w:numPr>
        <w:kinsoku/>
        <w:wordWrap/>
        <w:overflowPunct/>
        <w:topLinePunct w:val="0"/>
        <w:autoSpaceDE w:val="0"/>
        <w:autoSpaceDN w:val="0"/>
        <w:bidi w:val="0"/>
        <w:adjustRightInd w:val="0"/>
        <w:spacing w:line="560" w:lineRule="exact"/>
        <w:ind w:firstLine="642" w:firstLineChars="200"/>
        <w:textAlignment w:val="auto"/>
        <w:outlineLvl w:val="9"/>
        <w:rPr>
          <w:rFonts w:hint="eastAsia"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lang w:val="en-US" w:eastAsia="zh-CN"/>
        </w:rPr>
        <w:t>2.</w:t>
      </w:r>
      <w:r>
        <w:rPr>
          <w:rFonts w:hint="eastAsia" w:ascii="仿宋_GB2312" w:hAnsi="仿宋_GB2312" w:eastAsia="仿宋_GB2312" w:cs="仿宋_GB2312"/>
          <w:b/>
          <w:sz w:val="32"/>
          <w:szCs w:val="32"/>
          <w:highlight w:val="none"/>
        </w:rPr>
        <w:t>工程项目承包</w:t>
      </w:r>
      <w:r>
        <w:rPr>
          <w:rFonts w:hint="eastAsia" w:ascii="仿宋_GB2312" w:hAnsi="仿宋_GB2312" w:eastAsia="仿宋_GB2312" w:cs="仿宋_GB2312"/>
          <w:b/>
          <w:sz w:val="32"/>
          <w:szCs w:val="32"/>
          <w:highlight w:val="none"/>
          <w:lang w:val="en-US" w:eastAsia="zh-CN"/>
        </w:rPr>
        <w:t>施工</w:t>
      </w:r>
      <w:r>
        <w:rPr>
          <w:rFonts w:hint="eastAsia" w:ascii="仿宋_GB2312" w:hAnsi="仿宋_GB2312" w:eastAsia="仿宋_GB2312" w:cs="仿宋_GB2312"/>
          <w:b/>
          <w:sz w:val="32"/>
          <w:szCs w:val="32"/>
          <w:highlight w:val="none"/>
        </w:rPr>
        <w:t>情况</w:t>
      </w:r>
    </w:p>
    <w:p>
      <w:pPr>
        <w:keepNext w:val="0"/>
        <w:keepLines w:val="0"/>
        <w:pageBreakBefore w:val="0"/>
        <w:widowControl w:val="0"/>
        <w:numPr>
          <w:ilvl w:val="0"/>
          <w:numId w:val="0"/>
        </w:numPr>
        <w:kinsoku/>
        <w:wordWrap/>
        <w:overflowPunct/>
        <w:topLinePunct w:val="0"/>
        <w:autoSpaceDE w:val="0"/>
        <w:autoSpaceDN w:val="0"/>
        <w:bidi w:val="0"/>
        <w:adjustRightInd w:val="0"/>
        <w:spacing w:line="560" w:lineRule="exact"/>
        <w:ind w:firstLine="640" w:firstLineChars="200"/>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（1）建设单位：</w:t>
      </w:r>
      <w:r>
        <w:rPr>
          <w:rFonts w:hint="eastAsia" w:ascii="仿宋_GB2312" w:hAnsi="仿宋_GB2312" w:eastAsia="仿宋_GB2312" w:cs="仿宋_GB2312"/>
          <w:sz w:val="32"/>
          <w:szCs w:val="32"/>
          <w:lang w:val="en-US" w:eastAsia="zh-CN"/>
        </w:rPr>
        <w:t>国电投抚顺热电分公司</w:t>
      </w:r>
      <w:r>
        <w:rPr>
          <w:rFonts w:hint="eastAsia" w:ascii="仿宋_GB2312" w:hAnsi="仿宋_GB2312" w:eastAsia="仿宋_GB2312" w:cs="仿宋_GB2312"/>
          <w:sz w:val="32"/>
          <w:szCs w:val="32"/>
          <w:lang w:eastAsia="zh-CN"/>
        </w:rPr>
        <w:t>，施工单位：中乾建设有限公司，双方于202</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lang w:eastAsia="zh-CN"/>
        </w:rPr>
        <w:t>年</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月</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lang w:eastAsia="zh-CN"/>
        </w:rPr>
        <w:t>日签订了《</w:t>
      </w:r>
      <w:r>
        <w:rPr>
          <w:rFonts w:hint="eastAsia" w:ascii="仿宋_GB2312" w:hAnsi="仿宋_GB2312" w:eastAsia="仿宋_GB2312" w:cs="仿宋_GB2312"/>
          <w:sz w:val="32"/>
          <w:szCs w:val="32"/>
          <w:lang w:val="en-US" w:eastAsia="zh-CN"/>
        </w:rPr>
        <w:t>2026年日常检修脚手架搭拆及保温施工合同</w:t>
      </w:r>
      <w:r>
        <w:rPr>
          <w:rFonts w:hint="eastAsia" w:ascii="仿宋_GB2312" w:hAnsi="仿宋_GB2312" w:eastAsia="仿宋_GB2312" w:cs="仿宋_GB2312"/>
          <w:sz w:val="32"/>
          <w:szCs w:val="32"/>
          <w:lang w:eastAsia="zh-CN"/>
        </w:rPr>
        <w:t>》，计划工期：</w:t>
      </w:r>
      <w:r>
        <w:rPr>
          <w:rFonts w:hint="eastAsia" w:ascii="仿宋_GB2312" w:hAnsi="仿宋_GB2312" w:eastAsia="仿宋_GB2312" w:cs="仿宋_GB2312"/>
          <w:sz w:val="32"/>
          <w:szCs w:val="32"/>
          <w:lang w:val="en-US" w:eastAsia="zh-CN"/>
        </w:rPr>
        <w:t>2026年2月10日至2026年12月31日</w:t>
      </w:r>
      <w:r>
        <w:rPr>
          <w:rFonts w:hint="eastAsia" w:ascii="仿宋_GB2312" w:hAnsi="仿宋_GB2312" w:eastAsia="仿宋_GB2312" w:cs="仿宋_GB2312"/>
          <w:sz w:val="32"/>
          <w:szCs w:val="32"/>
          <w:lang w:eastAsia="zh-CN"/>
        </w:rPr>
        <w:t>，实际开工日期以合同签订后甲方通知为准。同时，双方签订了《技术协议》《安全管理协议》。</w:t>
      </w:r>
    </w:p>
    <w:p>
      <w:pPr>
        <w:pStyle w:val="2"/>
        <w:keepNext w:val="0"/>
        <w:keepLines w:val="0"/>
        <w:pageBreakBefore w:val="0"/>
        <w:widowControl w:val="0"/>
        <w:kinsoku/>
        <w:wordWrap/>
        <w:overflowPunct/>
        <w:topLinePunct w:val="0"/>
        <w:autoSpaceDN/>
        <w:bidi w:val="0"/>
        <w:adjustRightInd/>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（2）2026年2月，中乾建设有限公司向国电投抚顺热电分公司提出安全员、技术负责人变更申请，安全员由李晓丹变更为陈凯，技术负责人由冯俊变更为吕晓龙。</w:t>
      </w:r>
    </w:p>
    <w:p>
      <w:pPr>
        <w:keepNext w:val="0"/>
        <w:keepLines w:val="0"/>
        <w:pageBreakBefore w:val="0"/>
        <w:widowControl w:val="0"/>
        <w:kinsoku/>
        <w:wordWrap/>
        <w:overflowPunct/>
        <w:topLinePunct w:val="0"/>
        <w:autoSpaceDE w:val="0"/>
        <w:autoSpaceDN/>
        <w:bidi w:val="0"/>
        <w:adjustRightInd/>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（3）2026年2月3日，中乾建设有限公司委托吕晓龙任项目负责人兼技术和质量负责人，委托陈凯任项目安全负责人。</w:t>
      </w:r>
    </w:p>
    <w:p>
      <w:pPr>
        <w:keepNext w:val="0"/>
        <w:keepLines w:val="0"/>
        <w:pageBreakBefore w:val="0"/>
        <w:widowControl w:val="0"/>
        <w:kinsoku/>
        <w:wordWrap/>
        <w:overflowPunct/>
        <w:topLinePunct w:val="0"/>
        <w:autoSpaceDE w:val="0"/>
        <w:autoSpaceDN/>
        <w:bidi w:val="0"/>
        <w:adjustRightInd/>
        <w:snapToGrid w:val="0"/>
        <w:spacing w:line="560" w:lineRule="exact"/>
        <w:ind w:firstLine="640"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（4）2026年2月27日，中乾建设有限公司委托陈凯任项目副经理，项目经理吕晓龙不在场时由陈凯全面负责施工期间工作。</w:t>
      </w:r>
    </w:p>
    <w:p>
      <w:pPr>
        <w:keepNext w:val="0"/>
        <w:keepLines w:val="0"/>
        <w:pageBreakBefore w:val="0"/>
        <w:kinsoku/>
        <w:wordWrap/>
        <w:overflowPunct/>
        <w:topLinePunct w:val="0"/>
        <w:autoSpaceDE w:val="0"/>
        <w:autoSpaceDN w:val="0"/>
        <w:bidi w:val="0"/>
        <w:adjustRightInd w:val="0"/>
        <w:spacing w:line="560" w:lineRule="exact"/>
        <w:ind w:left="420"/>
        <w:textAlignment w:val="auto"/>
        <w:outlineLvl w:val="1"/>
        <w:rPr>
          <w:rFonts w:hint="eastAsia" w:ascii="楷体_GB2312" w:hAnsi="楷体_GB2312" w:eastAsia="楷体_GB2312" w:cs="楷体_GB2312"/>
          <w:b/>
          <w:sz w:val="32"/>
          <w:szCs w:val="32"/>
          <w:highlight w:val="none"/>
        </w:rPr>
      </w:pPr>
      <w:r>
        <w:rPr>
          <w:rFonts w:hint="eastAsia" w:ascii="楷体_GB2312" w:hAnsi="楷体_GB2312" w:eastAsia="楷体_GB2312" w:cs="楷体_GB2312"/>
          <w:b/>
          <w:sz w:val="32"/>
          <w:szCs w:val="32"/>
          <w:highlight w:val="none"/>
          <w:lang w:eastAsia="zh-CN"/>
        </w:rPr>
        <w:t>（</w:t>
      </w:r>
      <w:r>
        <w:rPr>
          <w:rFonts w:hint="eastAsia" w:ascii="楷体_GB2312" w:hAnsi="楷体_GB2312" w:eastAsia="楷体_GB2312" w:cs="楷体_GB2312"/>
          <w:b/>
          <w:sz w:val="32"/>
          <w:szCs w:val="32"/>
          <w:highlight w:val="none"/>
          <w:lang w:val="en-US" w:eastAsia="zh-CN"/>
        </w:rPr>
        <w:t>二</w:t>
      </w:r>
      <w:r>
        <w:rPr>
          <w:rFonts w:hint="eastAsia" w:ascii="楷体_GB2312" w:hAnsi="楷体_GB2312" w:eastAsia="楷体_GB2312" w:cs="楷体_GB2312"/>
          <w:b/>
          <w:sz w:val="32"/>
          <w:szCs w:val="32"/>
          <w:highlight w:val="none"/>
          <w:lang w:eastAsia="zh-CN"/>
        </w:rPr>
        <w:t>）</w:t>
      </w:r>
      <w:r>
        <w:rPr>
          <w:rFonts w:hint="eastAsia" w:ascii="楷体_GB2312" w:hAnsi="楷体_GB2312" w:eastAsia="楷体_GB2312" w:cs="楷体_GB2312"/>
          <w:b/>
          <w:sz w:val="32"/>
          <w:szCs w:val="32"/>
          <w:highlight w:val="none"/>
        </w:rPr>
        <w:t>有关单位概况</w:t>
      </w:r>
    </w:p>
    <w:p>
      <w:pPr>
        <w:keepNext w:val="0"/>
        <w:keepLines w:val="0"/>
        <w:pageBreakBefore w:val="0"/>
        <w:numPr>
          <w:ilvl w:val="0"/>
          <w:numId w:val="0"/>
        </w:numPr>
        <w:kinsoku/>
        <w:wordWrap/>
        <w:overflowPunct/>
        <w:topLinePunct w:val="0"/>
        <w:autoSpaceDE w:val="0"/>
        <w:autoSpaceDN w:val="0"/>
        <w:bidi w:val="0"/>
        <w:adjustRightInd w:val="0"/>
        <w:spacing w:line="560" w:lineRule="exact"/>
        <w:ind w:firstLine="642" w:firstLineChars="200"/>
        <w:textAlignment w:val="auto"/>
        <w:outlineLvl w:val="2"/>
        <w:rPr>
          <w:rFonts w:hint="default" w:ascii="仿宋_GB2312" w:hAnsi="仿宋_GB2312" w:eastAsia="仿宋_GB2312" w:cs="仿宋_GB2312"/>
          <w:b/>
          <w:sz w:val="32"/>
          <w:szCs w:val="32"/>
          <w:highlight w:val="none"/>
          <w:lang w:val="en-US" w:eastAsia="zh-CN"/>
        </w:rPr>
      </w:pPr>
      <w:r>
        <w:rPr>
          <w:rFonts w:hint="eastAsia" w:ascii="仿宋_GB2312" w:hAnsi="仿宋_GB2312" w:eastAsia="仿宋_GB2312" w:cs="仿宋_GB2312"/>
          <w:b/>
          <w:sz w:val="32"/>
          <w:szCs w:val="32"/>
          <w:highlight w:val="none"/>
          <w:lang w:val="en-US" w:eastAsia="zh-CN"/>
        </w:rPr>
        <w:t>1.中乾建设有限公司</w:t>
      </w:r>
    </w:p>
    <w:p>
      <w:pPr>
        <w:keepNext w:val="0"/>
        <w:keepLines w:val="0"/>
        <w:pageBreakBefore w:val="0"/>
        <w:kinsoku/>
        <w:wordWrap/>
        <w:overflowPunct/>
        <w:topLinePunct w:val="0"/>
        <w:autoSpaceDE w:val="0"/>
        <w:autoSpaceDN w:val="0"/>
        <w:bidi w:val="0"/>
        <w:adjustRightInd w:val="0"/>
        <w:spacing w:line="560" w:lineRule="exact"/>
        <w:ind w:firstLine="640" w:firstLineChars="200"/>
        <w:textAlignment w:val="auto"/>
        <w:rPr>
          <w:rFonts w:hint="default"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highlight w:val="none"/>
        </w:rPr>
        <w:t>工程项目</w:t>
      </w:r>
      <w:r>
        <w:rPr>
          <w:rFonts w:hint="eastAsia" w:ascii="仿宋_GB2312" w:hAnsi="仿宋_GB2312" w:eastAsia="仿宋_GB2312" w:cs="仿宋_GB2312"/>
          <w:bCs/>
          <w:sz w:val="32"/>
          <w:szCs w:val="32"/>
          <w:highlight w:val="none"/>
          <w:lang w:val="en-US" w:eastAsia="zh-CN"/>
        </w:rPr>
        <w:t>施工</w:t>
      </w:r>
      <w:r>
        <w:rPr>
          <w:rFonts w:hint="eastAsia" w:ascii="仿宋_GB2312" w:hAnsi="仿宋_GB2312" w:eastAsia="仿宋_GB2312" w:cs="仿宋_GB2312"/>
          <w:bCs/>
          <w:sz w:val="32"/>
          <w:szCs w:val="32"/>
          <w:highlight w:val="none"/>
          <w:lang w:eastAsia="zh-CN"/>
        </w:rPr>
        <w:t>单位。</w:t>
      </w:r>
      <w:r>
        <w:rPr>
          <w:rFonts w:hint="eastAsia" w:ascii="仿宋_GB2312" w:hAnsi="仿宋_GB2312" w:eastAsia="仿宋_GB2312" w:cs="仿宋_GB2312"/>
          <w:bCs/>
          <w:sz w:val="32"/>
          <w:szCs w:val="32"/>
        </w:rPr>
        <w:t>公司统一社会信用代码：</w:t>
      </w:r>
      <w:r>
        <w:rPr>
          <w:rFonts w:hint="eastAsia" w:ascii="仿宋_GB2312" w:hAnsi="仿宋_GB2312" w:eastAsia="仿宋_GB2312" w:cs="仿宋_GB2312"/>
          <w:sz w:val="32"/>
          <w:szCs w:val="32"/>
          <w:lang w:bidi="ar-SA"/>
        </w:rPr>
        <w:t>91410728MA3X6YE58E</w:t>
      </w:r>
      <w:r>
        <w:rPr>
          <w:rFonts w:hint="eastAsia" w:ascii="仿宋_GB2312" w:hAnsi="仿宋_GB2312" w:eastAsia="仿宋_GB2312" w:cs="仿宋_GB2312"/>
          <w:bCs/>
          <w:sz w:val="32"/>
          <w:szCs w:val="32"/>
        </w:rPr>
        <w:t>，类型：</w:t>
      </w:r>
      <w:r>
        <w:rPr>
          <w:rFonts w:hint="eastAsia" w:ascii="仿宋" w:eastAsia="仿宋" w:cs="仿宋_GB2312"/>
          <w:sz w:val="32"/>
          <w:szCs w:val="32"/>
          <w:lang w:bidi="ar-SA"/>
        </w:rPr>
        <w:t>有限责任公司（自然人投资或控股</w:t>
      </w:r>
      <w:r>
        <w:rPr>
          <w:rFonts w:hint="eastAsia" w:ascii="仿宋_GB2312" w:hAnsi="仿宋_GB2312" w:eastAsia="仿宋_GB2312" w:cs="仿宋_GB2312"/>
          <w:bCs/>
          <w:sz w:val="32"/>
          <w:szCs w:val="32"/>
        </w:rPr>
        <w:t>，法定代表人：</w:t>
      </w:r>
      <w:r>
        <w:rPr>
          <w:rFonts w:hint="eastAsia" w:ascii="仿宋" w:eastAsia="仿宋" w:cs="仿宋_GB2312"/>
          <w:sz w:val="32"/>
          <w:szCs w:val="32"/>
          <w:lang w:eastAsia="zh-CN" w:bidi="ar-SA"/>
        </w:rPr>
        <w:t>李会聪</w:t>
      </w:r>
      <w:r>
        <w:rPr>
          <w:rFonts w:hint="eastAsia" w:ascii="仿宋_GB2312" w:hAnsi="仿宋_GB2312" w:eastAsia="仿宋_GB2312" w:cs="仿宋_GB2312"/>
          <w:bCs/>
          <w:sz w:val="32"/>
          <w:szCs w:val="32"/>
        </w:rPr>
        <w:t>，</w:t>
      </w:r>
      <w:r>
        <w:rPr>
          <w:rFonts w:hint="eastAsia" w:ascii="仿宋_GB2312" w:hAnsi="仿宋_GB2312" w:eastAsia="仿宋_GB2312" w:cs="仿宋_GB2312"/>
          <w:bCs/>
          <w:sz w:val="32"/>
          <w:szCs w:val="32"/>
          <w:lang w:eastAsia="zh-CN"/>
        </w:rPr>
        <w:t>总经理：王浩（负责公司在外工程项目），</w:t>
      </w:r>
      <w:r>
        <w:rPr>
          <w:rFonts w:hint="eastAsia" w:ascii="仿宋_GB2312" w:hAnsi="仿宋_GB2312" w:eastAsia="仿宋_GB2312" w:cs="仿宋_GB2312"/>
          <w:bCs/>
          <w:sz w:val="32"/>
          <w:szCs w:val="32"/>
        </w:rPr>
        <w:t>成立日期：</w:t>
      </w:r>
      <w:r>
        <w:rPr>
          <w:rFonts w:hint="eastAsia" w:ascii="仿宋" w:eastAsia="仿宋" w:cs="仿宋_GB2312"/>
          <w:sz w:val="32"/>
          <w:szCs w:val="32"/>
          <w:lang w:bidi="ar-SA"/>
        </w:rPr>
        <w:t>2016年1月27日</w:t>
      </w:r>
      <w:r>
        <w:rPr>
          <w:rFonts w:hint="eastAsia" w:ascii="仿宋_GB2312" w:hAnsi="仿宋_GB2312" w:eastAsia="仿宋_GB2312" w:cs="仿宋_GB2312"/>
          <w:bCs/>
          <w:sz w:val="32"/>
          <w:szCs w:val="32"/>
        </w:rPr>
        <w:t>，</w:t>
      </w:r>
      <w:r>
        <w:rPr>
          <w:rFonts w:hint="eastAsia" w:ascii="仿宋" w:eastAsia="仿宋" w:cs="仿宋_GB2312"/>
          <w:sz w:val="32"/>
          <w:szCs w:val="32"/>
          <w:lang w:eastAsia="zh-CN" w:bidi="ar-SA"/>
        </w:rPr>
        <w:t>营业期限：</w:t>
      </w:r>
      <w:r>
        <w:rPr>
          <w:rFonts w:hint="eastAsia" w:ascii="仿宋" w:eastAsia="仿宋" w:cs="仿宋_GB2312"/>
          <w:sz w:val="32"/>
          <w:szCs w:val="32"/>
          <w:lang w:bidi="ar-SA"/>
        </w:rPr>
        <w:t>2016年1月27日</w:t>
      </w:r>
      <w:r>
        <w:rPr>
          <w:rFonts w:hint="eastAsia" w:ascii="仿宋" w:eastAsia="仿宋" w:cs="仿宋_GB2312"/>
          <w:sz w:val="32"/>
          <w:szCs w:val="32"/>
          <w:lang w:eastAsia="zh-CN" w:bidi="ar-SA"/>
        </w:rPr>
        <w:t>至无固定期限，</w:t>
      </w:r>
      <w:r>
        <w:rPr>
          <w:rFonts w:hint="eastAsia" w:ascii="仿宋_GB2312" w:hAnsi="仿宋_GB2312" w:eastAsia="仿宋_GB2312" w:cs="仿宋_GB2312"/>
          <w:bCs/>
          <w:sz w:val="32"/>
          <w:szCs w:val="32"/>
        </w:rPr>
        <w:t>住所：</w:t>
      </w:r>
      <w:r>
        <w:rPr>
          <w:rFonts w:hint="eastAsia" w:ascii="仿宋" w:eastAsia="仿宋" w:cs="仿宋_GB2312"/>
          <w:sz w:val="32"/>
          <w:szCs w:val="32"/>
          <w:lang w:bidi="ar-SA"/>
        </w:rPr>
        <w:t>河南省新乡市长垣市张三寨创业园006号</w:t>
      </w:r>
      <w:r>
        <w:rPr>
          <w:rFonts w:hint="eastAsia" w:ascii="仿宋_GB2312" w:hAnsi="仿宋_GB2312" w:eastAsia="仿宋_GB2312" w:cs="仿宋_GB2312"/>
          <w:bCs/>
          <w:sz w:val="32"/>
          <w:szCs w:val="32"/>
          <w:lang w:val="en-US" w:eastAsia="zh-CN"/>
        </w:rPr>
        <w:t>，</w:t>
      </w:r>
      <w:r>
        <w:rPr>
          <w:rFonts w:hint="eastAsia" w:ascii="仿宋_GB2312" w:hAnsi="仿宋_GB2312" w:eastAsia="仿宋_GB2312" w:cs="仿宋_GB2312"/>
          <w:bCs/>
          <w:sz w:val="32"/>
          <w:szCs w:val="32"/>
        </w:rPr>
        <w:t>经营范围</w:t>
      </w:r>
      <w:r>
        <w:rPr>
          <w:rFonts w:hint="eastAsia" w:ascii="仿宋_GB2312" w:hAnsi="仿宋_GB2312" w:eastAsia="仿宋_GB2312" w:cs="仿宋_GB2312"/>
          <w:bCs/>
          <w:sz w:val="32"/>
          <w:szCs w:val="32"/>
          <w:lang w:val="en-US" w:eastAsia="zh-CN"/>
        </w:rPr>
        <w:t>许可项目：</w:t>
      </w:r>
      <w:r>
        <w:rPr>
          <w:rFonts w:hint="eastAsia" w:ascii="仿宋" w:eastAsia="仿宋" w:cs="仿宋_GB2312"/>
          <w:sz w:val="32"/>
          <w:szCs w:val="32"/>
          <w:lang w:bidi="ar-SA"/>
        </w:rPr>
        <w:t>市政公用、电力、建筑水利水电、机电石油化工工程总承包；建筑装修装饰、消防设施环保、城市及道路照明、化工清</w:t>
      </w:r>
      <w:r>
        <w:rPr>
          <w:rFonts w:hint="eastAsia" w:ascii="仿宋" w:eastAsia="仿宋" w:cs="仿宋_GB2312"/>
          <w:sz w:val="32"/>
          <w:szCs w:val="32"/>
          <w:lang w:eastAsia="zh-CN" w:bidi="ar-SA"/>
        </w:rPr>
        <w:t>洗</w:t>
      </w:r>
      <w:r>
        <w:rPr>
          <w:rFonts w:hint="eastAsia" w:ascii="仿宋" w:eastAsia="仿宋" w:cs="仿宋_GB2312"/>
          <w:sz w:val="32"/>
          <w:szCs w:val="32"/>
          <w:lang w:bidi="ar-SA"/>
        </w:rPr>
        <w:t>、防水防腐保温、桥梁、隧道、钢结构、建筑机电安装</w:t>
      </w:r>
      <w:r>
        <w:rPr>
          <w:rFonts w:hint="eastAsia" w:ascii="仿宋" w:eastAsia="仿宋" w:cs="仿宋_GB2312"/>
          <w:sz w:val="32"/>
          <w:szCs w:val="32"/>
          <w:lang w:eastAsia="zh-CN" w:bidi="ar-SA"/>
        </w:rPr>
        <w:t>；</w:t>
      </w:r>
      <w:r>
        <w:rPr>
          <w:rFonts w:hint="eastAsia" w:ascii="仿宋" w:eastAsia="仿宋" w:cs="仿宋_GB2312"/>
          <w:sz w:val="32"/>
          <w:szCs w:val="32"/>
          <w:lang w:bidi="ar-SA"/>
        </w:rPr>
        <w:t>模板脚手架专业承包，防腐保温材料</w:t>
      </w:r>
      <w:r>
        <w:rPr>
          <w:rFonts w:hint="eastAsia" w:ascii="仿宋_GB2312" w:hAnsi="仿宋_GB2312" w:eastAsia="仿宋_GB2312" w:cs="仿宋_GB2312"/>
          <w:bCs/>
          <w:sz w:val="32"/>
          <w:szCs w:val="32"/>
          <w:lang w:val="en-US" w:eastAsia="zh-CN"/>
        </w:rPr>
        <w:t>等。登记机关：</w:t>
      </w:r>
      <w:r>
        <w:rPr>
          <w:rFonts w:hint="eastAsia" w:ascii="仿宋" w:eastAsia="仿宋" w:cs="仿宋_GB2312"/>
          <w:sz w:val="32"/>
          <w:szCs w:val="32"/>
          <w:lang w:eastAsia="zh-CN" w:bidi="ar-SA"/>
        </w:rPr>
        <w:t>长垣市市场监督管理局</w:t>
      </w:r>
      <w:r>
        <w:rPr>
          <w:rFonts w:hint="eastAsia" w:ascii="仿宋_GB2312" w:hAnsi="仿宋_GB2312" w:eastAsia="仿宋_GB2312" w:cs="仿宋_GB2312"/>
          <w:bCs/>
          <w:sz w:val="32"/>
          <w:szCs w:val="32"/>
          <w:lang w:val="en-US" w:eastAsia="zh-CN"/>
        </w:rPr>
        <w:t>。</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仿宋_GB2312" w:eastAsia="仿宋_GB2312" w:cs="仿宋_GB2312"/>
          <w:bCs/>
          <w:color w:val="auto"/>
          <w:sz w:val="32"/>
          <w:szCs w:val="32"/>
          <w:highlight w:val="none"/>
          <w:lang w:eastAsia="zh-CN"/>
        </w:rPr>
      </w:pPr>
      <w:r>
        <w:rPr>
          <w:rFonts w:hint="eastAsia" w:ascii="仿宋_GB2312" w:hAnsi="仿宋_GB2312" w:eastAsia="仿宋_GB2312" w:cs="仿宋_GB2312"/>
          <w:bCs/>
          <w:sz w:val="32"/>
          <w:szCs w:val="32"/>
          <w:highlight w:val="none"/>
        </w:rPr>
        <w:t>建筑业企业资质证书编号：</w:t>
      </w:r>
      <w:r>
        <w:rPr>
          <w:rFonts w:hint="eastAsia" w:ascii="仿宋" w:eastAsia="仿宋" w:cs="仿宋_GB2312"/>
          <w:color w:val="auto"/>
          <w:sz w:val="32"/>
          <w:szCs w:val="32"/>
          <w:lang w:eastAsia="zh-CN" w:bidi="ar-SA"/>
        </w:rPr>
        <w:t>D441128408</w:t>
      </w:r>
      <w:r>
        <w:rPr>
          <w:rFonts w:hint="eastAsia" w:ascii="仿宋_GB2312" w:hAnsi="仿宋_GB2312" w:eastAsia="仿宋_GB2312" w:cs="仿宋_GB2312"/>
          <w:bCs/>
          <w:sz w:val="32"/>
          <w:szCs w:val="32"/>
          <w:highlight w:val="none"/>
        </w:rPr>
        <w:t>，资质等级：</w:t>
      </w:r>
      <w:r>
        <w:rPr>
          <w:rFonts w:hint="eastAsia" w:ascii="仿宋" w:eastAsia="仿宋" w:cs="仿宋_GB2312"/>
          <w:color w:val="auto"/>
          <w:sz w:val="32"/>
          <w:szCs w:val="32"/>
          <w:lang w:eastAsia="zh-CN" w:bidi="ar-SA"/>
        </w:rPr>
        <w:t>建筑装修装饰工程专业承包壹级，建筑工程施工总承包贰级，模板脚手架专业承包不分等级等</w:t>
      </w:r>
      <w:r>
        <w:rPr>
          <w:rFonts w:hint="eastAsia" w:ascii="仿宋_GB2312" w:hAnsi="仿宋_GB2312" w:eastAsia="仿宋_GB2312" w:cs="仿宋_GB2312"/>
          <w:bCs/>
          <w:sz w:val="32"/>
          <w:szCs w:val="32"/>
          <w:highlight w:val="none"/>
        </w:rPr>
        <w:t>，有</w:t>
      </w:r>
      <w:r>
        <w:rPr>
          <w:rFonts w:hint="eastAsia" w:ascii="仿宋_GB2312" w:hAnsi="仿宋_GB2312" w:eastAsia="仿宋_GB2312" w:cs="仿宋_GB2312"/>
          <w:bCs/>
          <w:sz w:val="32"/>
          <w:szCs w:val="32"/>
          <w:highlight w:val="none"/>
          <w:lang w:val="en-US" w:eastAsia="zh-CN"/>
        </w:rPr>
        <w:t>效</w:t>
      </w:r>
      <w:r>
        <w:rPr>
          <w:rFonts w:hint="eastAsia" w:ascii="仿宋_GB2312" w:hAnsi="仿宋_GB2312" w:eastAsia="仿宋_GB2312" w:cs="仿宋_GB2312"/>
          <w:bCs/>
          <w:sz w:val="32"/>
          <w:szCs w:val="32"/>
          <w:highlight w:val="none"/>
        </w:rPr>
        <w:t>期</w:t>
      </w:r>
      <w:r>
        <w:rPr>
          <w:rFonts w:hint="eastAsia" w:ascii="仿宋_GB2312" w:hAnsi="仿宋_GB2312" w:eastAsia="仿宋_GB2312" w:cs="仿宋_GB2312"/>
          <w:bCs/>
          <w:sz w:val="32"/>
          <w:szCs w:val="32"/>
          <w:highlight w:val="none"/>
          <w:lang w:eastAsia="zh-CN"/>
        </w:rPr>
        <w:t>：</w:t>
      </w:r>
      <w:r>
        <w:rPr>
          <w:rFonts w:hint="eastAsia" w:ascii="仿宋" w:eastAsia="仿宋" w:cs="仿宋_GB2312"/>
          <w:color w:val="auto"/>
          <w:sz w:val="32"/>
          <w:szCs w:val="32"/>
          <w:lang w:eastAsia="zh-CN" w:bidi="ar-SA"/>
        </w:rPr>
        <w:t>至2028年12月31日</w:t>
      </w:r>
      <w:r>
        <w:rPr>
          <w:rFonts w:hint="eastAsia" w:ascii="仿宋_GB2312" w:hAnsi="仿宋_GB2312" w:eastAsia="仿宋_GB2312" w:cs="仿宋_GB2312"/>
          <w:bCs/>
          <w:sz w:val="32"/>
          <w:szCs w:val="32"/>
          <w:highlight w:val="none"/>
          <w:lang w:eastAsia="zh-CN"/>
        </w:rPr>
        <w:t>。</w:t>
      </w:r>
      <w:r>
        <w:rPr>
          <w:rFonts w:hint="eastAsia" w:ascii="仿宋_GB2312" w:hAnsi="仿宋_GB2312" w:eastAsia="仿宋_GB2312" w:cs="仿宋_GB2312"/>
          <w:bCs/>
          <w:color w:val="auto"/>
          <w:sz w:val="32"/>
          <w:szCs w:val="32"/>
          <w:highlight w:val="none"/>
          <w:lang w:eastAsia="zh-CN"/>
        </w:rPr>
        <w:t>发证机关：</w:t>
      </w:r>
      <w:r>
        <w:rPr>
          <w:rFonts w:hint="eastAsia" w:ascii="仿宋" w:eastAsia="仿宋" w:cs="仿宋_GB2312"/>
          <w:color w:val="auto"/>
          <w:sz w:val="32"/>
          <w:szCs w:val="32"/>
          <w:lang w:eastAsia="zh-CN" w:bidi="ar-SA"/>
        </w:rPr>
        <w:t>长垣市住房和城乡建设局</w:t>
      </w:r>
      <w:r>
        <w:rPr>
          <w:rFonts w:hint="eastAsia" w:ascii="仿宋_GB2312" w:hAnsi="仿宋_GB2312" w:eastAsia="仿宋_GB2312" w:cs="仿宋_GB2312"/>
          <w:bCs/>
          <w:color w:val="auto"/>
          <w:sz w:val="32"/>
          <w:szCs w:val="32"/>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default" w:ascii="仿宋_GB2312" w:hAnsi="仿宋_GB2312" w:eastAsia="仿宋_GB2312" w:cs="仿宋_GB2312"/>
          <w:bCs/>
          <w:sz w:val="32"/>
          <w:szCs w:val="32"/>
          <w:highlight w:val="none"/>
          <w:lang w:val="en-US" w:eastAsia="zh-CN"/>
        </w:rPr>
      </w:pPr>
      <w:r>
        <w:rPr>
          <w:rFonts w:hint="eastAsia" w:ascii="仿宋_GB2312" w:hAnsi="仿宋_GB2312" w:eastAsia="仿宋_GB2312" w:cs="仿宋_GB2312"/>
          <w:bCs/>
          <w:sz w:val="32"/>
          <w:szCs w:val="32"/>
          <w:highlight w:val="none"/>
        </w:rPr>
        <w:t>安全生产许可证</w:t>
      </w:r>
      <w:r>
        <w:rPr>
          <w:rFonts w:hint="eastAsia" w:ascii="仿宋_GB2312" w:hAnsi="仿宋_GB2312" w:eastAsia="仿宋_GB2312" w:cs="仿宋_GB2312"/>
          <w:bCs/>
          <w:sz w:val="32"/>
          <w:szCs w:val="32"/>
          <w:highlight w:val="none"/>
          <w:lang w:eastAsia="zh-CN"/>
        </w:rPr>
        <w:t>书</w:t>
      </w:r>
      <w:r>
        <w:rPr>
          <w:rFonts w:hint="eastAsia" w:ascii="仿宋_GB2312" w:hAnsi="仿宋_GB2312" w:eastAsia="仿宋_GB2312" w:cs="仿宋_GB2312"/>
          <w:bCs/>
          <w:sz w:val="32"/>
          <w:szCs w:val="32"/>
          <w:highlight w:val="none"/>
        </w:rPr>
        <w:t>编号</w:t>
      </w:r>
      <w:r>
        <w:rPr>
          <w:rFonts w:hint="eastAsia" w:ascii="仿宋_GB2312" w:hAnsi="仿宋_GB2312" w:eastAsia="仿宋_GB2312" w:cs="仿宋_GB2312"/>
          <w:bCs/>
          <w:sz w:val="32"/>
          <w:szCs w:val="32"/>
          <w:highlight w:val="none"/>
          <w:lang w:eastAsia="zh-CN"/>
        </w:rPr>
        <w:t>：（豫）JZ安许可证字[2017]001787</w:t>
      </w:r>
      <w:r>
        <w:rPr>
          <w:rFonts w:hint="eastAsia" w:ascii="仿宋_GB2312" w:hAnsi="仿宋_GB2312" w:eastAsia="仿宋_GB2312" w:cs="仿宋_GB2312"/>
          <w:bCs/>
          <w:sz w:val="32"/>
          <w:szCs w:val="32"/>
          <w:highlight w:val="none"/>
        </w:rPr>
        <w:t>,许可范围：建筑施工，有效期：202</w:t>
      </w:r>
      <w:r>
        <w:rPr>
          <w:rFonts w:hint="eastAsia" w:ascii="仿宋_GB2312" w:hAnsi="仿宋_GB2312" w:eastAsia="仿宋_GB2312" w:cs="仿宋_GB2312"/>
          <w:bCs/>
          <w:sz w:val="32"/>
          <w:szCs w:val="32"/>
          <w:highlight w:val="none"/>
          <w:lang w:val="en-US" w:eastAsia="zh-CN"/>
        </w:rPr>
        <w:t>3</w:t>
      </w:r>
      <w:r>
        <w:rPr>
          <w:rFonts w:hint="eastAsia" w:ascii="仿宋_GB2312" w:hAnsi="仿宋_GB2312" w:eastAsia="仿宋_GB2312" w:cs="仿宋_GB2312"/>
          <w:bCs/>
          <w:sz w:val="32"/>
          <w:szCs w:val="32"/>
          <w:highlight w:val="none"/>
        </w:rPr>
        <w:t>年</w:t>
      </w:r>
      <w:r>
        <w:rPr>
          <w:rFonts w:hint="eastAsia" w:ascii="仿宋_GB2312" w:hAnsi="仿宋_GB2312" w:eastAsia="仿宋_GB2312" w:cs="仿宋_GB2312"/>
          <w:bCs/>
          <w:sz w:val="32"/>
          <w:szCs w:val="32"/>
          <w:highlight w:val="none"/>
          <w:lang w:val="en-US" w:eastAsia="zh-CN"/>
        </w:rPr>
        <w:t>8</w:t>
      </w:r>
      <w:r>
        <w:rPr>
          <w:rFonts w:hint="eastAsia" w:ascii="仿宋_GB2312" w:hAnsi="仿宋_GB2312" w:eastAsia="仿宋_GB2312" w:cs="仿宋_GB2312"/>
          <w:bCs/>
          <w:sz w:val="32"/>
          <w:szCs w:val="32"/>
          <w:highlight w:val="none"/>
        </w:rPr>
        <w:t>月</w:t>
      </w:r>
      <w:r>
        <w:rPr>
          <w:rFonts w:hint="eastAsia" w:ascii="仿宋_GB2312" w:hAnsi="仿宋_GB2312" w:eastAsia="仿宋_GB2312" w:cs="仿宋_GB2312"/>
          <w:bCs/>
          <w:sz w:val="32"/>
          <w:szCs w:val="32"/>
          <w:highlight w:val="none"/>
          <w:lang w:val="en-US" w:eastAsia="zh-CN"/>
        </w:rPr>
        <w:t>10</w:t>
      </w:r>
      <w:r>
        <w:rPr>
          <w:rFonts w:hint="eastAsia" w:ascii="仿宋_GB2312" w:hAnsi="仿宋_GB2312" w:eastAsia="仿宋_GB2312" w:cs="仿宋_GB2312"/>
          <w:bCs/>
          <w:sz w:val="32"/>
          <w:szCs w:val="32"/>
          <w:highlight w:val="none"/>
        </w:rPr>
        <w:t>日至202</w:t>
      </w:r>
      <w:r>
        <w:rPr>
          <w:rFonts w:hint="eastAsia" w:ascii="仿宋_GB2312" w:hAnsi="仿宋_GB2312" w:eastAsia="仿宋_GB2312" w:cs="仿宋_GB2312"/>
          <w:bCs/>
          <w:sz w:val="32"/>
          <w:szCs w:val="32"/>
          <w:highlight w:val="none"/>
          <w:lang w:val="en-US" w:eastAsia="zh-CN"/>
        </w:rPr>
        <w:t>6</w:t>
      </w:r>
      <w:r>
        <w:rPr>
          <w:rFonts w:hint="eastAsia" w:ascii="仿宋_GB2312" w:hAnsi="仿宋_GB2312" w:eastAsia="仿宋_GB2312" w:cs="仿宋_GB2312"/>
          <w:bCs/>
          <w:sz w:val="32"/>
          <w:szCs w:val="32"/>
          <w:highlight w:val="none"/>
        </w:rPr>
        <w:t>年</w:t>
      </w:r>
      <w:r>
        <w:rPr>
          <w:rFonts w:hint="eastAsia" w:ascii="仿宋_GB2312" w:hAnsi="仿宋_GB2312" w:eastAsia="仿宋_GB2312" w:cs="仿宋_GB2312"/>
          <w:bCs/>
          <w:sz w:val="32"/>
          <w:szCs w:val="32"/>
          <w:highlight w:val="none"/>
          <w:lang w:val="en-US" w:eastAsia="zh-CN"/>
        </w:rPr>
        <w:t>8</w:t>
      </w:r>
      <w:r>
        <w:rPr>
          <w:rFonts w:hint="eastAsia" w:ascii="仿宋_GB2312" w:hAnsi="仿宋_GB2312" w:eastAsia="仿宋_GB2312" w:cs="仿宋_GB2312"/>
          <w:bCs/>
          <w:sz w:val="32"/>
          <w:szCs w:val="32"/>
          <w:highlight w:val="none"/>
        </w:rPr>
        <w:t>月</w:t>
      </w:r>
      <w:r>
        <w:rPr>
          <w:rFonts w:hint="eastAsia" w:ascii="仿宋_GB2312" w:hAnsi="仿宋_GB2312" w:eastAsia="仿宋_GB2312" w:cs="仿宋_GB2312"/>
          <w:bCs/>
          <w:sz w:val="32"/>
          <w:szCs w:val="32"/>
          <w:highlight w:val="none"/>
          <w:lang w:val="en-US" w:eastAsia="zh-CN"/>
        </w:rPr>
        <w:t>10</w:t>
      </w:r>
      <w:r>
        <w:rPr>
          <w:rFonts w:hint="eastAsia" w:ascii="仿宋_GB2312" w:hAnsi="仿宋_GB2312" w:eastAsia="仿宋_GB2312" w:cs="仿宋_GB2312"/>
          <w:bCs/>
          <w:sz w:val="32"/>
          <w:szCs w:val="32"/>
          <w:highlight w:val="none"/>
        </w:rPr>
        <w:t>日。</w:t>
      </w:r>
      <w:r>
        <w:rPr>
          <w:rFonts w:hint="eastAsia" w:ascii="仿宋_GB2312" w:hAnsi="仿宋_GB2312" w:eastAsia="仿宋_GB2312" w:cs="仿宋_GB2312"/>
          <w:bCs/>
          <w:sz w:val="32"/>
          <w:szCs w:val="32"/>
          <w:highlight w:val="none"/>
          <w:lang w:val="en-US" w:eastAsia="zh-CN"/>
        </w:rPr>
        <w:t>发证机关：河南省住房和城乡建设厅。</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仿宋_GB2312" w:eastAsia="仿宋_GB2312" w:cs="仿宋_GB2312"/>
          <w:bCs/>
          <w:color w:val="auto"/>
          <w:sz w:val="32"/>
          <w:szCs w:val="32"/>
          <w:highlight w:val="none"/>
          <w:u w:val="none"/>
          <w:lang w:val="en-US" w:eastAsia="zh-CN"/>
        </w:rPr>
      </w:pPr>
      <w:r>
        <w:rPr>
          <w:rFonts w:hint="eastAsia" w:ascii="仿宋_GB2312" w:hAnsi="仿宋_GB2312" w:eastAsia="仿宋_GB2312" w:cs="仿宋_GB2312"/>
          <w:bCs/>
          <w:color w:val="auto"/>
          <w:sz w:val="32"/>
          <w:szCs w:val="32"/>
          <w:highlight w:val="none"/>
          <w:u w:val="none"/>
          <w:lang w:val="en-US" w:eastAsia="zh-CN"/>
        </w:rPr>
        <w:t>项目经理为吕晓龙（项目经理资格齐全且在有效期内），其于2026年2月12日向国电投抚顺热电分公司提出请假申请，请假时间2026年2月13日至2026年2月27日，其于2026年2月24日又因家中有事再次请假（</w:t>
      </w:r>
      <w:r>
        <w:rPr>
          <w:rFonts w:hint="eastAsia" w:ascii="仿宋_GB2312" w:hAnsi="仿宋_GB2312" w:eastAsia="仿宋_GB2312" w:cs="仿宋_GB2312"/>
          <w:sz w:val="32"/>
          <w:szCs w:val="32"/>
          <w:highlight w:val="none"/>
          <w:lang w:val="en-US" w:eastAsia="zh-CN"/>
        </w:rPr>
        <w:t>仅向公司人事部门提出请假申请</w:t>
      </w:r>
      <w:r>
        <w:rPr>
          <w:rFonts w:hint="eastAsia" w:ascii="仿宋_GB2312" w:hAnsi="仿宋_GB2312" w:eastAsia="仿宋_GB2312" w:cs="仿宋_GB2312"/>
          <w:bCs/>
          <w:color w:val="auto"/>
          <w:sz w:val="32"/>
          <w:szCs w:val="32"/>
          <w:highlight w:val="none"/>
          <w:u w:val="none"/>
          <w:lang w:val="en-US" w:eastAsia="zh-CN"/>
        </w:rPr>
        <w:t>，未向公司负责在外项目总经理王浩报备），中乾建设有限公司于2026年2月27日委托安全负责人陈凯（安全生产</w:t>
      </w:r>
      <w:r>
        <w:rPr>
          <w:rFonts w:hint="eastAsia" w:ascii="仿宋_GB2312" w:hAnsi="仿宋_GB2312" w:eastAsia="仿宋_GB2312" w:cs="仿宋_GB2312"/>
          <w:bCs/>
          <w:sz w:val="32"/>
          <w:szCs w:val="32"/>
          <w:highlight w:val="none"/>
          <w:lang w:val="en-US" w:eastAsia="zh-CN"/>
        </w:rPr>
        <w:t>有关资格齐全且在有效期内</w:t>
      </w:r>
      <w:r>
        <w:rPr>
          <w:rFonts w:hint="eastAsia" w:ascii="仿宋_GB2312" w:hAnsi="仿宋_GB2312" w:eastAsia="仿宋_GB2312" w:cs="仿宋_GB2312"/>
          <w:bCs/>
          <w:color w:val="auto"/>
          <w:sz w:val="32"/>
          <w:szCs w:val="32"/>
          <w:highlight w:val="none"/>
          <w:u w:val="none"/>
          <w:lang w:val="en-US" w:eastAsia="zh-CN"/>
        </w:rPr>
        <w:t>）任项目副经理。2026年4月7日，国电投抚顺热电分公司向中乾建设有限公司发函要求项目经理吕晓龙返岗履职。2026年4月9日，中乾建设有限公司复函项目经理吕晓龙定于2026年4月30日返岗履职。</w:t>
      </w:r>
    </w:p>
    <w:p>
      <w:pPr>
        <w:keepNext w:val="0"/>
        <w:keepLines w:val="0"/>
        <w:pageBreakBefore w:val="0"/>
        <w:widowControl w:val="0"/>
        <w:kinsoku/>
        <w:wordWrap/>
        <w:overflowPunct/>
        <w:topLinePunct w:val="0"/>
        <w:autoSpaceDE w:val="0"/>
        <w:autoSpaceDN w:val="0"/>
        <w:bidi w:val="0"/>
        <w:adjustRightInd w:val="0"/>
        <w:spacing w:line="560" w:lineRule="exact"/>
        <w:ind w:firstLine="640" w:firstLineChars="200"/>
        <w:textAlignment w:val="auto"/>
        <w:rPr>
          <w:rFonts w:hint="default" w:ascii="仿宋_GB2312" w:hAnsi="仿宋_GB2312" w:eastAsia="仿宋_GB2312" w:cs="仿宋_GB2312"/>
          <w:bCs/>
          <w:color w:val="auto"/>
          <w:sz w:val="32"/>
          <w:szCs w:val="32"/>
          <w:highlight w:val="yellow"/>
          <w:u w:val="none"/>
          <w:lang w:val="en-US" w:eastAsia="zh-CN"/>
        </w:rPr>
      </w:pPr>
      <w:r>
        <w:rPr>
          <w:rFonts w:hint="eastAsia" w:ascii="仿宋" w:hAnsi="仿宋" w:eastAsia="仿宋" w:cs="仿宋"/>
          <w:b w:val="0"/>
          <w:bCs/>
          <w:color w:val="000000"/>
          <w:kern w:val="2"/>
          <w:sz w:val="32"/>
          <w:szCs w:val="32"/>
          <w:highlight w:val="none"/>
          <w:lang w:val="en-US" w:eastAsia="zh-CN" w:bidi="ar-SA"/>
        </w:rPr>
        <w:t>死者：王瑞英，性别：男，年龄：52岁，</w:t>
      </w:r>
      <w:r>
        <w:rPr>
          <w:rFonts w:hint="eastAsia" w:ascii="仿宋" w:hAnsi="仿宋" w:eastAsia="仿宋" w:cs="仿宋"/>
          <w:bCs/>
          <w:sz w:val="32"/>
          <w:szCs w:val="32"/>
          <w:highlight w:val="none"/>
          <w:lang w:val="en-US" w:eastAsia="zh-CN"/>
        </w:rPr>
        <w:t>工作单位：</w:t>
      </w:r>
      <w:r>
        <w:rPr>
          <w:rFonts w:hint="eastAsia" w:ascii="仿宋" w:hAnsi="仿宋" w:eastAsia="仿宋" w:cs="仿宋"/>
          <w:b w:val="0"/>
          <w:bCs/>
          <w:color w:val="auto"/>
          <w:kern w:val="0"/>
          <w:sz w:val="32"/>
          <w:szCs w:val="32"/>
          <w:highlight w:val="none"/>
          <w:lang w:val="en-US" w:eastAsia="zh-CN"/>
        </w:rPr>
        <w:t>中乾建设有限公司</w:t>
      </w:r>
      <w:r>
        <w:rPr>
          <w:rFonts w:hint="eastAsia" w:ascii="仿宋" w:hAnsi="仿宋" w:eastAsia="仿宋" w:cs="仿宋"/>
          <w:b w:val="0"/>
          <w:bCs/>
          <w:color w:val="auto"/>
          <w:sz w:val="32"/>
          <w:szCs w:val="32"/>
          <w:highlight w:val="none"/>
          <w:lang w:val="en-US" w:eastAsia="zh-CN"/>
        </w:rPr>
        <w:t>，</w:t>
      </w:r>
      <w:r>
        <w:rPr>
          <w:rFonts w:hint="eastAsia" w:ascii="仿宋" w:hAnsi="仿宋" w:eastAsia="仿宋" w:cs="仿宋"/>
          <w:bCs/>
          <w:color w:val="auto"/>
          <w:sz w:val="32"/>
          <w:szCs w:val="32"/>
          <w:highlight w:val="none"/>
          <w:lang w:val="en-US" w:eastAsia="zh-CN"/>
        </w:rPr>
        <w:t>工种：保温工</w:t>
      </w:r>
      <w:r>
        <w:rPr>
          <w:rFonts w:hint="eastAsia" w:ascii="仿宋" w:hAnsi="仿宋" w:eastAsia="仿宋" w:cs="仿宋"/>
          <w:bCs/>
          <w:color w:val="auto"/>
          <w:kern w:val="2"/>
          <w:sz w:val="32"/>
          <w:szCs w:val="32"/>
          <w:highlight w:val="none"/>
          <w:lang w:val="en-US" w:eastAsia="zh-CN" w:bidi="ar-SA"/>
        </w:rPr>
        <w:t>。其高处作业特种作业操作证在有效期内。2026年3月3日，中乾建设有限公司与王瑞英签订劳务合同，项目结束后合同自动终止。</w:t>
      </w:r>
    </w:p>
    <w:p>
      <w:pPr>
        <w:keepNext w:val="0"/>
        <w:keepLines w:val="0"/>
        <w:pageBreakBefore w:val="0"/>
        <w:numPr>
          <w:ilvl w:val="0"/>
          <w:numId w:val="0"/>
        </w:numPr>
        <w:kinsoku/>
        <w:wordWrap/>
        <w:overflowPunct/>
        <w:topLinePunct w:val="0"/>
        <w:autoSpaceDE w:val="0"/>
        <w:autoSpaceDN w:val="0"/>
        <w:bidi w:val="0"/>
        <w:adjustRightInd w:val="0"/>
        <w:spacing w:line="560" w:lineRule="exact"/>
        <w:ind w:firstLine="642" w:firstLineChars="200"/>
        <w:textAlignment w:val="auto"/>
        <w:outlineLvl w:val="2"/>
        <w:rPr>
          <w:rFonts w:hint="eastAsia" w:ascii="仿宋_GB2312" w:hAnsi="仿宋_GB2312" w:eastAsia="仿宋_GB2312" w:cs="仿宋_GB2312"/>
          <w:b/>
          <w:sz w:val="32"/>
          <w:szCs w:val="32"/>
          <w:highlight w:val="none"/>
          <w:lang w:val="en-US" w:eastAsia="zh-CN"/>
        </w:rPr>
      </w:pPr>
      <w:r>
        <w:rPr>
          <w:rFonts w:hint="eastAsia" w:ascii="仿宋_GB2312" w:hAnsi="仿宋_GB2312" w:eastAsia="仿宋_GB2312" w:cs="仿宋_GB2312"/>
          <w:b/>
          <w:sz w:val="32"/>
          <w:szCs w:val="32"/>
          <w:highlight w:val="none"/>
          <w:lang w:val="en-US" w:eastAsia="zh-CN"/>
        </w:rPr>
        <w:t>2.国电投抚顺热电分公司</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jc w:val="both"/>
        <w:textAlignment w:val="auto"/>
        <w:rPr>
          <w:rFonts w:hint="eastAsia"/>
          <w:lang w:val="en-US" w:eastAsia="zh-CN"/>
        </w:rPr>
      </w:pPr>
      <w:r>
        <w:rPr>
          <w:rFonts w:hint="eastAsia" w:ascii="仿宋_GB2312" w:hAnsi="仿宋_GB2312" w:eastAsia="仿宋_GB2312" w:cs="仿宋_GB2312"/>
          <w:kern w:val="2"/>
          <w:sz w:val="32"/>
          <w:szCs w:val="32"/>
          <w:lang w:val="en-US" w:eastAsia="zh-CN" w:bidi="ar-SA"/>
        </w:rPr>
        <w:t>工程项目建设单位。</w:t>
      </w:r>
      <w:r>
        <w:rPr>
          <w:rFonts w:hint="eastAsia" w:ascii="仿宋" w:hAnsi="仿宋" w:eastAsia="仿宋" w:cs="仿宋"/>
          <w:b w:val="0"/>
          <w:bCs w:val="0"/>
          <w:sz w:val="32"/>
          <w:szCs w:val="32"/>
          <w:lang w:val="en-US" w:eastAsia="zh-CN"/>
        </w:rPr>
        <w:t>公司统一</w:t>
      </w:r>
      <w:r>
        <w:rPr>
          <w:rFonts w:hint="eastAsia" w:ascii="仿宋" w:hAnsi="仿宋" w:eastAsia="仿宋" w:cs="仿宋"/>
          <w:sz w:val="32"/>
          <w:szCs w:val="32"/>
          <w:lang w:val="en-US" w:eastAsia="zh-CN"/>
        </w:rPr>
        <w:t>社会信用代码：</w:t>
      </w:r>
      <w:r>
        <w:rPr>
          <w:rFonts w:hint="eastAsia" w:ascii="仿宋" w:eastAsia="仿宋" w:cs="仿宋_GB2312"/>
          <w:sz w:val="32"/>
          <w:szCs w:val="32"/>
          <w:lang w:bidi="ar-SA"/>
        </w:rPr>
        <w:t>91210400068329216Y</w:t>
      </w:r>
      <w:r>
        <w:rPr>
          <w:rFonts w:hint="eastAsia" w:ascii="仿宋" w:hAnsi="仿宋" w:eastAsia="仿宋" w:cs="仿宋"/>
          <w:sz w:val="32"/>
          <w:szCs w:val="32"/>
          <w:lang w:val="en-US" w:eastAsia="zh-CN"/>
        </w:rPr>
        <w:t>，负责人、总经理：黄实，党委书记、副总经理：丁勇，企业类型：其他有限责任公司分公司，成立时间：2012年12月11日，营业期限：2012年12月11日至无固定期限，营业场所：抚顺市顺城区高山路18号，经营范围：电力、热力生产和销售等。登记机关：抚顺市市场监督管理局。</w:t>
      </w:r>
    </w:p>
    <w:p>
      <w:pPr>
        <w:keepNext w:val="0"/>
        <w:keepLines w:val="0"/>
        <w:pageBreakBefore w:val="0"/>
        <w:kinsoku/>
        <w:wordWrap/>
        <w:overflowPunct/>
        <w:topLinePunct w:val="0"/>
        <w:autoSpaceDE w:val="0"/>
        <w:autoSpaceDN w:val="0"/>
        <w:bidi w:val="0"/>
        <w:adjustRightInd w:val="0"/>
        <w:spacing w:line="560" w:lineRule="exact"/>
        <w:ind w:firstLine="642" w:firstLineChars="200"/>
        <w:textAlignment w:val="auto"/>
        <w:outlineLvl w:val="1"/>
        <w:rPr>
          <w:rFonts w:hint="eastAsia" w:ascii="楷体_GB2312" w:hAnsi="楷体_GB2312" w:eastAsia="楷体_GB2312" w:cs="楷体_GB2312"/>
          <w:b/>
          <w:sz w:val="32"/>
          <w:szCs w:val="32"/>
          <w:highlight w:val="none"/>
        </w:rPr>
      </w:pPr>
      <w:r>
        <w:rPr>
          <w:rFonts w:hint="eastAsia" w:ascii="楷体_GB2312" w:hAnsi="楷体_GB2312" w:eastAsia="楷体_GB2312" w:cs="楷体_GB2312"/>
          <w:b/>
          <w:sz w:val="32"/>
          <w:szCs w:val="32"/>
          <w:highlight w:val="none"/>
          <w:lang w:eastAsia="zh-CN"/>
        </w:rPr>
        <w:t>（</w:t>
      </w:r>
      <w:r>
        <w:rPr>
          <w:rFonts w:hint="eastAsia" w:ascii="楷体_GB2312" w:hAnsi="楷体_GB2312" w:eastAsia="楷体_GB2312" w:cs="楷体_GB2312"/>
          <w:b/>
          <w:sz w:val="32"/>
          <w:szCs w:val="32"/>
          <w:highlight w:val="none"/>
          <w:lang w:val="en-US" w:eastAsia="zh-CN"/>
        </w:rPr>
        <w:t>三</w:t>
      </w:r>
      <w:r>
        <w:rPr>
          <w:rFonts w:hint="eastAsia" w:ascii="楷体_GB2312" w:hAnsi="楷体_GB2312" w:eastAsia="楷体_GB2312" w:cs="楷体_GB2312"/>
          <w:b/>
          <w:sz w:val="32"/>
          <w:szCs w:val="32"/>
          <w:highlight w:val="none"/>
          <w:lang w:eastAsia="zh-CN"/>
        </w:rPr>
        <w:t>）</w:t>
      </w:r>
      <w:r>
        <w:rPr>
          <w:rFonts w:hint="eastAsia" w:ascii="楷体_GB2312" w:hAnsi="楷体_GB2312" w:eastAsia="楷体_GB2312" w:cs="楷体_GB2312"/>
          <w:b/>
          <w:sz w:val="32"/>
          <w:szCs w:val="32"/>
          <w:highlight w:val="none"/>
          <w:lang w:val="en-US" w:eastAsia="zh-CN"/>
        </w:rPr>
        <w:t>工程项目施工组织及安全管理情况</w:t>
      </w:r>
    </w:p>
    <w:p>
      <w:pPr>
        <w:keepNext w:val="0"/>
        <w:keepLines w:val="0"/>
        <w:pageBreakBefore w:val="0"/>
        <w:kinsoku/>
        <w:wordWrap/>
        <w:overflowPunct/>
        <w:topLinePunct w:val="0"/>
        <w:autoSpaceDE w:val="0"/>
        <w:bidi w:val="0"/>
        <w:snapToGrid w:val="0"/>
        <w:spacing w:line="560" w:lineRule="exact"/>
        <w:ind w:firstLine="642" w:firstLineChars="200"/>
        <w:textAlignment w:val="auto"/>
        <w:rPr>
          <w:rFonts w:hint="eastAsia" w:ascii="仿宋_GB2312" w:hAnsi="仿宋_GB2312" w:eastAsia="仿宋_GB2312" w:cs="仿宋_GB2312"/>
          <w:b/>
          <w:bCs w:val="0"/>
          <w:color w:val="auto"/>
          <w:sz w:val="32"/>
          <w:szCs w:val="32"/>
          <w:highlight w:val="none"/>
          <w:u w:val="none"/>
          <w:lang w:val="en-US" w:eastAsia="zh-CN"/>
        </w:rPr>
      </w:pPr>
      <w:r>
        <w:rPr>
          <w:rFonts w:hint="eastAsia" w:ascii="仿宋_GB2312" w:hAnsi="仿宋_GB2312" w:eastAsia="仿宋_GB2312" w:cs="仿宋_GB2312"/>
          <w:b/>
          <w:bCs w:val="0"/>
          <w:color w:val="auto"/>
          <w:sz w:val="32"/>
          <w:szCs w:val="32"/>
          <w:highlight w:val="none"/>
          <w:u w:val="none"/>
          <w:lang w:val="en-US" w:eastAsia="zh-CN"/>
        </w:rPr>
        <w:t>1.施工组织情况</w:t>
      </w:r>
    </w:p>
    <w:p>
      <w:pPr>
        <w:keepNext w:val="0"/>
        <w:keepLines w:val="0"/>
        <w:pageBreakBefore w:val="0"/>
        <w:widowControl w:val="0"/>
        <w:kinsoku/>
        <w:wordWrap/>
        <w:overflowPunct/>
        <w:topLinePunct w:val="0"/>
        <w:autoSpaceDE w:val="0"/>
        <w:autoSpaceDN/>
        <w:bidi w:val="0"/>
        <w:adjustRightInd/>
        <w:snapToGrid w:val="0"/>
        <w:spacing w:line="560" w:lineRule="exact"/>
        <w:ind w:firstLine="640" w:firstLineChars="200"/>
        <w:textAlignment w:val="auto"/>
        <w:rPr>
          <w:rFonts w:hint="eastAsia" w:ascii="仿宋_GB2312" w:hAnsi="仿宋_GB2312" w:eastAsia="仿宋_GB2312" w:cs="仿宋_GB2312"/>
          <w:bCs/>
          <w:color w:val="auto"/>
          <w:sz w:val="32"/>
          <w:szCs w:val="32"/>
          <w:highlight w:val="none"/>
          <w:u w:val="none"/>
          <w:lang w:val="en-US" w:eastAsia="zh-CN"/>
        </w:rPr>
      </w:pPr>
      <w:r>
        <w:rPr>
          <w:rFonts w:hint="eastAsia" w:ascii="仿宋_GB2312" w:hAnsi="仿宋_GB2312" w:eastAsia="仿宋_GB2312" w:cs="仿宋_GB2312"/>
          <w:bCs/>
          <w:color w:val="auto"/>
          <w:sz w:val="32"/>
          <w:szCs w:val="32"/>
          <w:highlight w:val="none"/>
          <w:u w:val="none"/>
          <w:lang w:val="en-US" w:eastAsia="zh-CN"/>
        </w:rPr>
        <w:t>2026年2月中乾建设有限公司到国电投抚顺热电分公司办理入场手续并到发电分场入场作业。2026年2月13日起项目经理吕晓龙向中乾建设有限公司请假。2026年2月27日中乾建设有限公司委托安全负责人陈凯任项目副经理，由陈凯代管项目工作，具体组织施工作业。</w:t>
      </w:r>
    </w:p>
    <w:p>
      <w:pPr>
        <w:pStyle w:val="2"/>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bCs/>
          <w:color w:val="auto"/>
          <w:sz w:val="32"/>
          <w:szCs w:val="32"/>
          <w:highlight w:val="none"/>
          <w:u w:val="none"/>
          <w:lang w:val="en-US" w:eastAsia="zh-CN"/>
        </w:rPr>
      </w:pPr>
      <w:r>
        <w:rPr>
          <w:rFonts w:hint="eastAsia" w:ascii="仿宋_GB2312" w:hAnsi="仿宋_GB2312" w:eastAsia="仿宋_GB2312" w:cs="仿宋_GB2312"/>
          <w:bCs/>
          <w:color w:val="auto"/>
          <w:sz w:val="32"/>
          <w:szCs w:val="32"/>
          <w:highlight w:val="none"/>
          <w:u w:val="none"/>
          <w:lang w:val="en-US" w:eastAsia="zh-CN"/>
        </w:rPr>
        <w:t>2026年3月31日，国电投抚顺热电分公司1号机组经调度批准由备用转为B级检修。中乾建设有限公司按国电投抚顺热电分公司要求拆除了局部保温，露出除尘器侧壁泄漏与侧壁减薄部位，国电投抚顺热电分公司已实施堵漏和补强铁板的点焊工作，因局部保温铁皮（距零米地面高度约17.5米）影响补强铁板边缝的满焊焊接工作，需要中乾建设有限公司对局部保温铁皮进行切割。</w:t>
      </w:r>
    </w:p>
    <w:p>
      <w:pPr>
        <w:pStyle w:val="2"/>
        <w:keepNext w:val="0"/>
        <w:keepLines w:val="0"/>
        <w:pageBreakBefore w:val="0"/>
        <w:widowControl w:val="0"/>
        <w:kinsoku/>
        <w:wordWrap/>
        <w:overflowPunct/>
        <w:topLinePunct w:val="0"/>
        <w:autoSpaceDE/>
        <w:autoSpaceDN/>
        <w:bidi w:val="0"/>
        <w:adjustRightInd/>
        <w:snapToGrid w:val="0"/>
        <w:spacing w:line="560" w:lineRule="exact"/>
        <w:ind w:left="638" w:leftChars="304" w:firstLine="0" w:firstLineChars="0"/>
        <w:textAlignment w:val="auto"/>
        <w:rPr>
          <w:rFonts w:hint="eastAsia" w:ascii="仿宋_GB2312" w:hAnsi="仿宋_GB2312" w:eastAsia="仿宋_GB2312" w:cs="仿宋_GB2312"/>
          <w:bCs/>
          <w:color w:val="auto"/>
          <w:sz w:val="32"/>
          <w:szCs w:val="32"/>
          <w:highlight w:val="none"/>
          <w:u w:val="none"/>
          <w:lang w:val="en-US" w:eastAsia="zh-CN"/>
        </w:rPr>
      </w:pPr>
      <w:r>
        <w:rPr>
          <w:rFonts w:hint="eastAsia" w:ascii="仿宋_GB2312" w:hAnsi="仿宋_GB2312" w:eastAsia="仿宋_GB2312" w:cs="仿宋_GB2312"/>
          <w:b/>
          <w:bCs w:val="0"/>
          <w:color w:val="auto"/>
          <w:sz w:val="32"/>
          <w:szCs w:val="32"/>
          <w:highlight w:val="none"/>
          <w:u w:val="none"/>
          <w:lang w:val="en-US" w:eastAsia="zh-CN"/>
        </w:rPr>
        <w:t>2.安全管理情况</w:t>
      </w:r>
      <w:r>
        <w:rPr>
          <w:rFonts w:hint="eastAsia" w:ascii="仿宋_GB2312" w:hAnsi="仿宋_GB2312" w:eastAsia="仿宋_GB2312" w:cs="仿宋_GB2312"/>
          <w:b/>
          <w:bCs w:val="0"/>
          <w:color w:val="auto"/>
          <w:sz w:val="32"/>
          <w:szCs w:val="32"/>
          <w:highlight w:val="none"/>
          <w:u w:val="none"/>
          <w:lang w:val="en-US" w:eastAsia="zh-CN"/>
        </w:rPr>
        <w:br w:type="textWrapping"/>
      </w:r>
      <w:r>
        <w:rPr>
          <w:rFonts w:hint="eastAsia" w:ascii="仿宋_GB2312" w:hAnsi="仿宋_GB2312" w:eastAsia="仿宋_GB2312" w:cs="仿宋_GB2312"/>
          <w:bCs/>
          <w:color w:val="auto"/>
          <w:sz w:val="32"/>
          <w:szCs w:val="32"/>
          <w:highlight w:val="none"/>
          <w:u w:val="none"/>
          <w:lang w:val="en-US" w:eastAsia="zh-CN"/>
        </w:rPr>
        <w:t>（1）中乾建设有限公司</w:t>
      </w:r>
    </w:p>
    <w:p>
      <w:pPr>
        <w:pStyle w:val="2"/>
        <w:keepNext w:val="0"/>
        <w:keepLines w:val="0"/>
        <w:pageBreakBefore w:val="0"/>
        <w:widowControl w:val="0"/>
        <w:kinsoku/>
        <w:wordWrap/>
        <w:overflowPunct/>
        <w:topLinePunct w:val="0"/>
        <w:bidi w:val="0"/>
        <w:spacing w:line="560" w:lineRule="exact"/>
        <w:ind w:firstLine="640" w:firstLineChars="200"/>
        <w:textAlignment w:val="auto"/>
        <w:rPr>
          <w:rFonts w:hint="default" w:ascii="仿宋" w:hAnsi="仿宋" w:eastAsia="仿宋" w:cs="仿宋"/>
          <w:bCs/>
          <w:color w:val="auto"/>
          <w:kern w:val="2"/>
          <w:sz w:val="32"/>
          <w:szCs w:val="32"/>
          <w:highlight w:val="none"/>
          <w:lang w:val="en-US" w:eastAsia="zh-CN" w:bidi="ar-SA"/>
        </w:rPr>
      </w:pPr>
      <w:r>
        <w:rPr>
          <w:rFonts w:hint="eastAsia" w:ascii="仿宋" w:hAnsi="仿宋" w:eastAsia="仿宋" w:cs="仿宋"/>
          <w:bCs/>
          <w:color w:val="auto"/>
          <w:kern w:val="2"/>
          <w:sz w:val="32"/>
          <w:szCs w:val="32"/>
          <w:highlight w:val="none"/>
          <w:lang w:val="en-US" w:eastAsia="zh-CN" w:bidi="ar-SA"/>
        </w:rPr>
        <w:t>中乾建设有限公司项目部日常安全管理由陈凯组织实施，施工班组在接受中乾建设有限公司的安全教育同时纳入国电投抚顺热电分公司班组统一进行安全教育培训，每天施工前由项目副经理陈凯组织召开工前会，施工人员签订了《从业人员安全生产承诺书》。其中《保温、脚手架维护安全交底》中明确严禁直接踩踏轻质层面。</w:t>
      </w:r>
    </w:p>
    <w:p>
      <w:pPr>
        <w:pStyle w:val="2"/>
        <w:keepNext w:val="0"/>
        <w:keepLines w:val="0"/>
        <w:pageBreakBefore w:val="0"/>
        <w:widowControl w:val="0"/>
        <w:kinsoku/>
        <w:wordWrap/>
        <w:overflowPunct/>
        <w:topLinePunct w:val="0"/>
        <w:bidi w:val="0"/>
        <w:spacing w:line="560" w:lineRule="exact"/>
        <w:ind w:firstLine="640" w:firstLineChars="200"/>
        <w:textAlignment w:val="auto"/>
        <w:rPr>
          <w:rFonts w:hint="default"/>
          <w:lang w:val="en-US" w:eastAsia="zh-CN"/>
        </w:rPr>
      </w:pPr>
      <w:r>
        <w:rPr>
          <w:rFonts w:hint="eastAsia" w:ascii="仿宋" w:hAnsi="仿宋" w:eastAsia="仿宋" w:cs="仿宋"/>
          <w:bCs/>
          <w:color w:val="auto"/>
          <w:kern w:val="2"/>
          <w:sz w:val="32"/>
          <w:szCs w:val="32"/>
          <w:highlight w:val="none"/>
          <w:lang w:val="en-US" w:eastAsia="zh-CN" w:bidi="ar-SA"/>
        </w:rPr>
        <w:t>（2）国电投抚顺热电分公司</w:t>
      </w:r>
    </w:p>
    <w:p>
      <w:pPr>
        <w:keepNext w:val="0"/>
        <w:keepLines w:val="0"/>
        <w:pageBreakBefore w:val="0"/>
        <w:widowControl w:val="0"/>
        <w:kinsoku/>
        <w:wordWrap/>
        <w:overflowPunct/>
        <w:topLinePunct w:val="0"/>
        <w:autoSpaceDE w:val="0"/>
        <w:autoSpaceDN w:val="0"/>
        <w:bidi w:val="0"/>
        <w:adjustRightInd w:val="0"/>
        <w:spacing w:line="560" w:lineRule="exact"/>
        <w:ind w:firstLine="640" w:firstLineChars="200"/>
        <w:textAlignment w:val="auto"/>
        <w:rPr>
          <w:rFonts w:hint="default" w:ascii="仿宋_GB2312" w:hAnsi="仿宋_GB2312" w:eastAsia="仿宋_GB2312" w:cs="仿宋_GB2312"/>
          <w:bCs/>
          <w:color w:val="auto"/>
          <w:sz w:val="32"/>
          <w:szCs w:val="32"/>
          <w:highlight w:val="yellow"/>
          <w:u w:val="none"/>
          <w:lang w:val="en-US" w:eastAsia="zh-CN"/>
        </w:rPr>
      </w:pPr>
      <w:r>
        <w:rPr>
          <w:rFonts w:hint="eastAsia" w:ascii="仿宋" w:hAnsi="仿宋" w:eastAsia="仿宋" w:cs="仿宋"/>
          <w:bCs/>
          <w:color w:val="auto"/>
          <w:kern w:val="2"/>
          <w:sz w:val="32"/>
          <w:szCs w:val="32"/>
          <w:highlight w:val="none"/>
          <w:lang w:val="en-US" w:eastAsia="zh-CN" w:bidi="ar-SA"/>
        </w:rPr>
        <w:t>国电投抚顺热电分公司将中乾建设有限公司项目部纳入安全生产统一管理。王瑞英参加了国电投抚顺热电分公司三级安全教育培训且培训考核合格。2026年3月5日，王瑞英签订国电投抚顺热电分公司《承包商安全管理“十大禁令”承诺书》、《作业人员安全管理“十大禁令”承诺书》、《遵章守纪承诺书》、《职业病危害告知书》，同时接受脚手架搭拆及保温施工安全、技术要求交底并在交底记录签字，其中《安全、技术交底记录》中明确在轻质型材高处作业面拉警戒线区域不得随意进入。</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outlineLvl w:val="0"/>
        <w:rPr>
          <w:rFonts w:hint="eastAsia" w:ascii="黑体" w:hAnsi="黑体" w:eastAsia="黑体" w:cs="黑体"/>
          <w:bCs/>
          <w:sz w:val="32"/>
          <w:szCs w:val="32"/>
          <w:highlight w:val="none"/>
        </w:rPr>
      </w:pPr>
      <w:r>
        <w:rPr>
          <w:rFonts w:hint="eastAsia" w:ascii="黑体" w:hAnsi="黑体" w:eastAsia="黑体" w:cs="黑体"/>
          <w:bCs/>
          <w:sz w:val="32"/>
          <w:szCs w:val="32"/>
          <w:highlight w:val="none"/>
        </w:rPr>
        <w:t>二、事故经过</w:t>
      </w:r>
      <w:r>
        <w:rPr>
          <w:rFonts w:hint="eastAsia" w:ascii="黑体" w:hAnsi="黑体" w:eastAsia="黑体" w:cs="黑体"/>
          <w:bCs/>
          <w:sz w:val="32"/>
          <w:szCs w:val="32"/>
          <w:highlight w:val="none"/>
          <w:lang w:eastAsia="zh-CN"/>
        </w:rPr>
        <w:t>、</w:t>
      </w:r>
      <w:r>
        <w:rPr>
          <w:rFonts w:hint="eastAsia" w:ascii="黑体" w:hAnsi="黑体" w:eastAsia="黑体" w:cs="黑体"/>
          <w:bCs/>
          <w:sz w:val="32"/>
          <w:szCs w:val="32"/>
          <w:highlight w:val="none"/>
        </w:rPr>
        <w:t>救援</w:t>
      </w:r>
      <w:r>
        <w:rPr>
          <w:rFonts w:hint="eastAsia" w:ascii="黑体" w:hAnsi="黑体" w:eastAsia="黑体" w:cs="黑体"/>
          <w:bCs/>
          <w:sz w:val="32"/>
          <w:szCs w:val="32"/>
          <w:highlight w:val="none"/>
          <w:lang w:eastAsia="zh-CN"/>
        </w:rPr>
        <w:t>及报告</w:t>
      </w:r>
      <w:r>
        <w:rPr>
          <w:rFonts w:hint="eastAsia" w:ascii="黑体" w:hAnsi="黑体" w:eastAsia="黑体" w:cs="黑体"/>
          <w:bCs/>
          <w:sz w:val="32"/>
          <w:szCs w:val="32"/>
          <w:highlight w:val="none"/>
        </w:rPr>
        <w:t>情况</w:t>
      </w:r>
    </w:p>
    <w:p>
      <w:pPr>
        <w:keepNext w:val="0"/>
        <w:keepLines w:val="0"/>
        <w:pageBreakBefore w:val="0"/>
        <w:kinsoku/>
        <w:wordWrap/>
        <w:overflowPunct/>
        <w:topLinePunct w:val="0"/>
        <w:autoSpaceDE w:val="0"/>
        <w:autoSpaceDN w:val="0"/>
        <w:bidi w:val="0"/>
        <w:adjustRightInd w:val="0"/>
        <w:spacing w:line="560" w:lineRule="exact"/>
        <w:ind w:left="420"/>
        <w:textAlignment w:val="auto"/>
        <w:outlineLvl w:val="1"/>
        <w:rPr>
          <w:rFonts w:hint="eastAsia" w:ascii="楷体_GB2312" w:hAnsi="楷体_GB2312" w:eastAsia="楷体_GB2312" w:cs="楷体_GB2312"/>
          <w:b/>
          <w:sz w:val="32"/>
          <w:szCs w:val="32"/>
          <w:highlight w:val="none"/>
          <w:lang w:val="en-US" w:eastAsia="zh-CN"/>
        </w:rPr>
      </w:pPr>
      <w:bookmarkStart w:id="1" w:name="_GoBack"/>
      <w:bookmarkEnd w:id="1"/>
      <w:r>
        <w:rPr>
          <w:rFonts w:hint="eastAsia" w:ascii="楷体_GB2312" w:hAnsi="楷体_GB2312" w:eastAsia="楷体_GB2312" w:cs="楷体_GB2312"/>
          <w:b/>
          <w:sz w:val="32"/>
          <w:szCs w:val="32"/>
          <w:highlight w:val="none"/>
          <w:lang w:val="en-US" w:eastAsia="zh-CN"/>
        </w:rPr>
        <w:t>（一）事故发生经过</w:t>
      </w:r>
    </w:p>
    <w:p>
      <w:pPr>
        <w:keepNext w:val="0"/>
        <w:keepLines w:val="0"/>
        <w:pageBreakBefore w:val="0"/>
        <w:kinsoku/>
        <w:wordWrap/>
        <w:overflowPunct/>
        <w:topLinePunct w:val="0"/>
        <w:autoSpaceDE w:val="0"/>
        <w:bidi w:val="0"/>
        <w:snapToGrid w:val="0"/>
        <w:spacing w:line="560" w:lineRule="exact"/>
        <w:ind w:firstLine="640" w:firstLineChars="200"/>
        <w:textAlignment w:val="auto"/>
        <w:rPr>
          <w:rFonts w:hint="default" w:ascii="仿宋_GB2312" w:hAnsi="仿宋_GB2312" w:eastAsia="仿宋_GB2312" w:cs="仿宋_GB2312"/>
          <w:bCs/>
          <w:color w:val="auto"/>
          <w:sz w:val="32"/>
          <w:szCs w:val="32"/>
          <w:highlight w:val="none"/>
          <w:u w:val="none"/>
          <w:lang w:val="en-US" w:eastAsia="zh-CN"/>
        </w:rPr>
      </w:pPr>
      <w:r>
        <w:rPr>
          <w:rFonts w:hint="eastAsia" w:ascii="仿宋_GB2312" w:hAnsi="仿宋_GB2312" w:eastAsia="仿宋_GB2312" w:cs="仿宋_GB2312"/>
          <w:bCs/>
          <w:color w:val="auto"/>
          <w:sz w:val="32"/>
          <w:szCs w:val="32"/>
          <w:highlight w:val="none"/>
          <w:u w:val="none"/>
          <w:lang w:val="en-US" w:eastAsia="zh-CN"/>
        </w:rPr>
        <w:t>2026年4月22日14时12分许，</w:t>
      </w:r>
      <w:r>
        <w:rPr>
          <w:rFonts w:hint="eastAsia" w:ascii="仿宋_GB2312" w:hAnsi="仿宋_GB2312" w:eastAsia="仿宋_GB2312" w:cs="仿宋_GB2312"/>
          <w:color w:val="auto"/>
          <w:sz w:val="32"/>
          <w:szCs w:val="32"/>
          <w:lang w:eastAsia="zh-CN"/>
        </w:rPr>
        <w:t>国电投抚顺热电分公司</w:t>
      </w:r>
      <w:r>
        <w:rPr>
          <w:rFonts w:hint="eastAsia" w:ascii="仿宋" w:eastAsia="仿宋" w:cs="仿宋_GB2312"/>
          <w:sz w:val="32"/>
          <w:szCs w:val="32"/>
          <w:highlight w:val="none"/>
          <w:lang w:val="en-US" w:eastAsia="zh-CN" w:bidi="ar-SA"/>
        </w:rPr>
        <w:t>发电分场</w:t>
      </w:r>
      <w:r>
        <w:rPr>
          <w:rFonts w:hint="eastAsia" w:ascii="仿宋_GB2312" w:hAnsi="仿宋_GB2312" w:eastAsia="仿宋_GB2312" w:cs="仿宋_GB2312"/>
          <w:color w:val="auto"/>
          <w:sz w:val="32"/>
          <w:szCs w:val="32"/>
          <w:lang w:val="en-US" w:eastAsia="zh-CN"/>
        </w:rPr>
        <w:t>因除尘器本体保温外局部铁皮影响后续焊接作业，热机检修维修分场转机班副班长邓建军联系中乾建设有限公司项目副经理、安全负责人陈凯，要求安排人员到1号除尘器第3层阳极振打平台确认第二天工作量</w:t>
      </w:r>
      <w:r>
        <w:rPr>
          <w:rFonts w:hint="eastAsia" w:ascii="仿宋_GB2312" w:hAnsi="仿宋_GB2312" w:eastAsia="仿宋_GB2312" w:cs="仿宋_GB2312"/>
          <w:bCs/>
          <w:color w:val="auto"/>
          <w:sz w:val="32"/>
          <w:szCs w:val="32"/>
          <w:highlight w:val="none"/>
          <w:u w:val="none"/>
          <w:lang w:val="en-US" w:eastAsia="zh-CN"/>
        </w:rPr>
        <w:t>。14时16分许，陈凯联系王瑞英到现场具体查看工作情况。15时许，陈凯参加</w:t>
      </w:r>
      <w:r>
        <w:rPr>
          <w:rFonts w:hint="eastAsia" w:ascii="仿宋" w:hAnsi="仿宋" w:eastAsia="仿宋" w:cs="仿宋"/>
          <w:bCs/>
          <w:color w:val="auto"/>
          <w:kern w:val="2"/>
          <w:sz w:val="32"/>
          <w:szCs w:val="32"/>
          <w:highlight w:val="none"/>
          <w:lang w:val="en-US" w:eastAsia="zh-CN" w:bidi="ar-SA"/>
        </w:rPr>
        <w:t>国电投抚顺热电分公司检修</w:t>
      </w:r>
      <w:r>
        <w:rPr>
          <w:rFonts w:hint="eastAsia" w:ascii="仿宋_GB2312" w:hAnsi="仿宋_GB2312" w:eastAsia="仿宋_GB2312" w:cs="仿宋_GB2312"/>
          <w:bCs/>
          <w:color w:val="auto"/>
          <w:sz w:val="32"/>
          <w:szCs w:val="32"/>
          <w:highlight w:val="none"/>
          <w:u w:val="none"/>
          <w:lang w:val="en-US" w:eastAsia="zh-CN"/>
        </w:rPr>
        <w:t>工作会议。15时15分许，王瑞英打电话联系项目保温工作临时负责人王宇，要求派人辅助工作，王宇安排保温包棉工李光前去辅助。15时30分许，王瑞英到</w:t>
      </w:r>
      <w:r>
        <w:rPr>
          <w:rFonts w:hint="eastAsia" w:ascii="仿宋_GB2312" w:hAnsi="仿宋_GB2312" w:eastAsia="仿宋_GB2312" w:cs="仿宋_GB2312"/>
          <w:color w:val="auto"/>
          <w:sz w:val="32"/>
          <w:szCs w:val="32"/>
          <w:lang w:val="en-US" w:eastAsia="zh-CN"/>
        </w:rPr>
        <w:t>1号电除尘器与邓建军确认工作量，随后离开1号电除尘器。17时许，</w:t>
      </w:r>
      <w:r>
        <w:rPr>
          <w:rFonts w:hint="eastAsia" w:ascii="仿宋_GB2312" w:hAnsi="仿宋_GB2312" w:eastAsia="仿宋_GB2312" w:cs="仿宋_GB2312"/>
          <w:bCs/>
          <w:color w:val="auto"/>
          <w:sz w:val="32"/>
          <w:szCs w:val="32"/>
          <w:highlight w:val="none"/>
          <w:u w:val="none"/>
          <w:lang w:val="en-US" w:eastAsia="zh-CN"/>
        </w:rPr>
        <w:t>王瑞英和李光到</w:t>
      </w:r>
      <w:r>
        <w:rPr>
          <w:rFonts w:hint="eastAsia" w:ascii="仿宋_GB2312" w:hAnsi="仿宋_GB2312" w:eastAsia="仿宋_GB2312" w:cs="仿宋_GB2312"/>
          <w:color w:val="auto"/>
          <w:sz w:val="32"/>
          <w:szCs w:val="32"/>
          <w:lang w:val="en-US" w:eastAsia="zh-CN"/>
        </w:rPr>
        <w:t>1号电除尘器第3层阳极振打平台勘察工作量，</w:t>
      </w:r>
      <w:r>
        <w:rPr>
          <w:rFonts w:hint="eastAsia" w:ascii="仿宋_GB2312" w:hAnsi="仿宋_GB2312" w:eastAsia="仿宋_GB2312" w:cs="仿宋_GB2312"/>
          <w:bCs/>
          <w:color w:val="auto"/>
          <w:sz w:val="32"/>
          <w:szCs w:val="32"/>
          <w:highlight w:val="none"/>
          <w:u w:val="none"/>
          <w:lang w:val="en-US" w:eastAsia="zh-CN"/>
        </w:rPr>
        <w:t>王瑞英和李光</w:t>
      </w:r>
      <w:r>
        <w:rPr>
          <w:rFonts w:hint="eastAsia" w:ascii="仿宋_GB2312" w:hAnsi="仿宋_GB2312" w:eastAsia="仿宋_GB2312" w:cs="仿宋_GB2312"/>
          <w:color w:val="auto"/>
          <w:sz w:val="32"/>
          <w:szCs w:val="32"/>
          <w:lang w:val="en-US" w:eastAsia="zh-CN"/>
        </w:rPr>
        <w:t>在勘察完工作量后一同返程，李光在前、王瑞英在后，</w:t>
      </w:r>
      <w:r>
        <w:rPr>
          <w:rFonts w:hint="eastAsia" w:ascii="仿宋" w:eastAsia="仿宋" w:cs="仿宋_GB2312"/>
          <w:sz w:val="32"/>
          <w:szCs w:val="32"/>
          <w:lang w:eastAsia="zh-CN" w:bidi="ar-SA"/>
        </w:rPr>
        <w:t>期间王瑞英跨越安全防护栏杆进入危险区域(轻质彩钢板层面)，轻质彩钢板层面受重力影响后破碎，王瑞英从破碎孔洞坠落至下方地面</w:t>
      </w:r>
      <w:r>
        <w:rPr>
          <w:rFonts w:hint="eastAsia" w:ascii="仿宋_GB2312" w:hAnsi="仿宋_GB2312" w:eastAsia="仿宋_GB2312" w:cs="仿宋_GB2312"/>
          <w:color w:val="auto"/>
          <w:sz w:val="32"/>
          <w:szCs w:val="32"/>
          <w:lang w:val="en-US" w:eastAsia="zh-CN"/>
        </w:rPr>
        <w:t>。</w:t>
      </w:r>
    </w:p>
    <w:p>
      <w:pPr>
        <w:keepNext w:val="0"/>
        <w:keepLines w:val="0"/>
        <w:pageBreakBefore w:val="0"/>
        <w:numPr>
          <w:ilvl w:val="0"/>
          <w:numId w:val="1"/>
        </w:numPr>
        <w:kinsoku/>
        <w:wordWrap/>
        <w:overflowPunct/>
        <w:topLinePunct w:val="0"/>
        <w:autoSpaceDE w:val="0"/>
        <w:autoSpaceDN w:val="0"/>
        <w:bidi w:val="0"/>
        <w:adjustRightInd w:val="0"/>
        <w:spacing w:line="560" w:lineRule="exact"/>
        <w:ind w:left="420"/>
        <w:textAlignment w:val="auto"/>
        <w:outlineLvl w:val="1"/>
        <w:rPr>
          <w:rFonts w:hint="eastAsia" w:ascii="楷体_GB2312" w:hAnsi="楷体_GB2312" w:eastAsia="楷体_GB2312" w:cs="楷体_GB2312"/>
          <w:b/>
          <w:sz w:val="32"/>
          <w:szCs w:val="32"/>
          <w:highlight w:val="none"/>
          <w:lang w:val="en-US" w:eastAsia="zh-CN"/>
        </w:rPr>
      </w:pPr>
      <w:r>
        <w:rPr>
          <w:rFonts w:hint="eastAsia" w:ascii="楷体_GB2312" w:hAnsi="楷体_GB2312" w:eastAsia="楷体_GB2312" w:cs="楷体_GB2312"/>
          <w:b/>
          <w:sz w:val="32"/>
          <w:szCs w:val="32"/>
          <w:highlight w:val="none"/>
          <w:lang w:val="en-US" w:eastAsia="zh-CN"/>
        </w:rPr>
        <w:t>事故救援情况</w:t>
      </w:r>
    </w:p>
    <w:p>
      <w:pPr>
        <w:keepNext w:val="0"/>
        <w:keepLines w:val="0"/>
        <w:pageBreakBefore w:val="0"/>
        <w:numPr>
          <w:ilvl w:val="0"/>
          <w:numId w:val="0"/>
        </w:numPr>
        <w:kinsoku/>
        <w:wordWrap/>
        <w:overflowPunct/>
        <w:topLinePunct w:val="0"/>
        <w:autoSpaceDE w:val="0"/>
        <w:autoSpaceDN w:val="0"/>
        <w:bidi w:val="0"/>
        <w:adjustRightInd w:val="0"/>
        <w:spacing w:line="560" w:lineRule="exact"/>
        <w:ind w:firstLine="640" w:firstLineChars="200"/>
        <w:textAlignment w:val="auto"/>
        <w:outlineLvl w:val="1"/>
        <w:rPr>
          <w:rFonts w:hint="eastAsia" w:ascii="仿宋_GB2312" w:hAnsi="仿宋_GB2312" w:eastAsia="仿宋_GB2312" w:cs="仿宋_GB2312"/>
          <w:sz w:val="32"/>
          <w:szCs w:val="32"/>
          <w:highlight w:val="none"/>
          <w:lang w:val="en-US" w:eastAsia="zh-CN" w:bidi="ar-SA"/>
        </w:rPr>
      </w:pPr>
      <w:r>
        <w:rPr>
          <w:rFonts w:hint="eastAsia" w:ascii="仿宋_GB2312" w:hAnsi="仿宋_GB2312" w:eastAsia="仿宋_GB2312" w:cs="仿宋_GB2312"/>
          <w:bCs/>
          <w:color w:val="auto"/>
          <w:sz w:val="32"/>
          <w:szCs w:val="32"/>
          <w:highlight w:val="none"/>
          <w:u w:val="none"/>
          <w:lang w:val="en-US" w:eastAsia="zh-CN"/>
        </w:rPr>
        <w:t>李光在听到有铁皮的响声后，回头发现阳极振打平台有大量灰尘，李光边呼喊王瑞英名字边向下跑去，并电话报告王宇现场情况，王宇立即电话报告陈凯。陈凯来到现场后，通过李光的指引找到王瑞英，王瑞英的安全帽和防尘口罩并未掉落，当时王瑞英意识模糊，脸部有划伤。陈凯将王瑞英的安全帽和防尘口罩取下，于17时10分许拨打了120急救电话，并到国电投抚顺热电分公司东门准备接120。17时18分许，120抵达现场并</w:t>
      </w:r>
      <w:r>
        <w:rPr>
          <w:rFonts w:hint="eastAsia" w:ascii="仿宋_GB2312" w:hAnsi="仿宋_GB2312" w:eastAsia="仿宋_GB2312" w:cs="仿宋_GB2312"/>
          <w:sz w:val="32"/>
          <w:szCs w:val="32"/>
          <w:highlight w:val="none"/>
          <w:lang w:val="en-US" w:eastAsia="zh-CN" w:bidi="ar-SA"/>
        </w:rPr>
        <w:t>将王瑞英送至抚顺市中心医院进行抢救。18时</w:t>
      </w:r>
      <w:r>
        <w:rPr>
          <w:rFonts w:hint="eastAsia" w:ascii="仿宋_GB2312" w:hAnsi="仿宋_GB2312" w:eastAsia="仿宋_GB2312" w:cs="仿宋_GB2312"/>
          <w:color w:val="auto"/>
          <w:sz w:val="32"/>
          <w:szCs w:val="32"/>
          <w:highlight w:val="none"/>
          <w:lang w:val="en-US" w:eastAsia="zh-CN" w:bidi="ar-SA"/>
        </w:rPr>
        <w:t>47</w:t>
      </w:r>
      <w:r>
        <w:rPr>
          <w:rFonts w:hint="eastAsia" w:ascii="仿宋_GB2312" w:hAnsi="仿宋_GB2312" w:eastAsia="仿宋_GB2312" w:cs="仿宋_GB2312"/>
          <w:sz w:val="32"/>
          <w:szCs w:val="32"/>
          <w:highlight w:val="none"/>
          <w:lang w:val="en-US" w:eastAsia="zh-CN" w:bidi="ar-SA"/>
        </w:rPr>
        <w:t>分，王瑞英经抢救无效宣布死亡。</w:t>
      </w:r>
    </w:p>
    <w:p>
      <w:pPr>
        <w:pStyle w:val="2"/>
        <w:rPr>
          <w:rFonts w:hint="eastAsia"/>
          <w:lang w:val="en-US" w:eastAsia="zh-CN"/>
        </w:rPr>
      </w:pPr>
    </w:p>
    <w:p>
      <w:pPr>
        <w:pStyle w:val="2"/>
        <w:jc w:val="center"/>
        <w:rPr>
          <w:rFonts w:hint="eastAsia" w:ascii="仿宋_GB2312" w:hAnsi="仿宋_GB2312" w:eastAsia="仿宋_GB2312" w:cs="仿宋_GB2312"/>
          <w:sz w:val="32"/>
          <w:szCs w:val="32"/>
          <w:highlight w:val="none"/>
          <w:lang w:val="en-US" w:eastAsia="zh-CN" w:bidi="ar-SA"/>
        </w:rPr>
      </w:pPr>
      <w:r>
        <w:rPr>
          <w:rFonts w:hint="eastAsia" w:ascii="仿宋_GB2312" w:hAnsi="仿宋_GB2312" w:eastAsia="仿宋_GB2312" w:cs="仿宋_GB2312"/>
          <w:sz w:val="32"/>
          <w:szCs w:val="32"/>
          <w:highlight w:val="none"/>
          <w:lang w:val="en-US" w:eastAsia="zh-CN" w:bidi="ar-SA"/>
        </w:rPr>
        <w:drawing>
          <wp:inline distT="0" distB="0" distL="114300" distR="114300">
            <wp:extent cx="4691380" cy="6257925"/>
            <wp:effectExtent l="0" t="0" r="13970" b="9525"/>
            <wp:docPr id="4" name="图片 4" descr="be566ea296287b566df86634a41c115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be566ea296287b566df86634a41c1153"/>
                    <pic:cNvPicPr>
                      <a:picLocks noChangeAspect="true"/>
                    </pic:cNvPicPr>
                  </pic:nvPicPr>
                  <pic:blipFill>
                    <a:blip r:embed="rId6"/>
                    <a:stretch>
                      <a:fillRect/>
                    </a:stretch>
                  </pic:blipFill>
                  <pic:spPr>
                    <a:xfrm>
                      <a:off x="0" y="0"/>
                      <a:ext cx="4691380" cy="6257925"/>
                    </a:xfrm>
                    <a:prstGeom prst="rect">
                      <a:avLst/>
                    </a:prstGeom>
                  </pic:spPr>
                </pic:pic>
              </a:graphicData>
            </a:graphic>
          </wp:inline>
        </w:drawing>
      </w:r>
    </w:p>
    <w:p>
      <w:pPr>
        <w:pStyle w:val="2"/>
        <w:jc w:val="both"/>
        <w:rPr>
          <w:rFonts w:hint="eastAsia" w:ascii="楷体_GB2312" w:hAnsi="楷体_GB2312" w:eastAsia="楷体_GB2312" w:cs="楷体_GB2312"/>
          <w:b/>
          <w:sz w:val="32"/>
          <w:szCs w:val="32"/>
          <w:highlight w:val="none"/>
          <w:lang w:val="en-US" w:eastAsia="zh-CN"/>
        </w:rPr>
      </w:pPr>
    </w:p>
    <w:p>
      <w:pPr>
        <w:pStyle w:val="2"/>
        <w:jc w:val="center"/>
        <w:rPr>
          <w:rFonts w:hint="eastAsia" w:ascii="楷体_GB2312" w:hAnsi="楷体_GB2312" w:eastAsia="楷体_GB2312" w:cs="楷体_GB2312"/>
          <w:b/>
          <w:sz w:val="32"/>
          <w:szCs w:val="32"/>
          <w:highlight w:val="none"/>
          <w:lang w:val="en-US" w:eastAsia="zh-CN"/>
        </w:rPr>
      </w:pPr>
      <w:r>
        <w:rPr>
          <w:rFonts w:hint="eastAsia" w:asciiTheme="minorEastAsia" w:hAnsiTheme="minorEastAsia" w:eastAsiaTheme="minorEastAsia" w:cstheme="minorEastAsia"/>
          <w:b w:val="0"/>
          <w:bCs/>
          <w:sz w:val="24"/>
          <w:szCs w:val="24"/>
          <w:highlight w:val="none"/>
          <w:lang w:val="en-US" w:eastAsia="zh-CN"/>
        </w:rPr>
        <w:t xml:space="preserve">图1  </w:t>
      </w:r>
      <w:r>
        <w:rPr>
          <w:rFonts w:hint="eastAsia" w:asciiTheme="minorEastAsia" w:hAnsiTheme="minorEastAsia" w:eastAsiaTheme="minorEastAsia" w:cstheme="minorEastAsia"/>
          <w:b w:val="0"/>
          <w:bCs/>
          <w:color w:val="auto"/>
          <w:sz w:val="24"/>
          <w:szCs w:val="24"/>
          <w:lang w:val="en-US" w:eastAsia="zh-CN"/>
        </w:rPr>
        <w:t>1号电除尘器第3层阳极振打平台安全防护情况</w:t>
      </w:r>
    </w:p>
    <w:p>
      <w:pPr>
        <w:pStyle w:val="2"/>
        <w:jc w:val="center"/>
        <w:rPr>
          <w:rFonts w:hint="eastAsia" w:asciiTheme="minorEastAsia" w:hAnsiTheme="minorEastAsia" w:eastAsiaTheme="minorEastAsia" w:cstheme="minorEastAsia"/>
          <w:b w:val="0"/>
          <w:bCs/>
          <w:sz w:val="24"/>
          <w:szCs w:val="24"/>
          <w:highlight w:val="none"/>
          <w:lang w:val="en-US" w:eastAsia="zh-CN"/>
        </w:rPr>
      </w:pPr>
      <w:r>
        <w:rPr>
          <w:rFonts w:hint="eastAsia" w:ascii="楷体_GB2312" w:hAnsi="楷体_GB2312" w:eastAsia="楷体_GB2312" w:cs="楷体_GB2312"/>
          <w:b/>
          <w:sz w:val="32"/>
          <w:szCs w:val="32"/>
          <w:highlight w:val="none"/>
          <w:lang w:val="en-US" w:eastAsia="zh-CN"/>
        </w:rPr>
        <w:drawing>
          <wp:inline distT="0" distB="0" distL="114300" distR="114300">
            <wp:extent cx="3833495" cy="3358515"/>
            <wp:effectExtent l="0" t="0" r="14605" b="13335"/>
            <wp:docPr id="8" name="图片 8" descr="微信图片_20260528135707_781_15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descr="微信图片_20260528135707_781_152"/>
                    <pic:cNvPicPr>
                      <a:picLocks noChangeAspect="true"/>
                    </pic:cNvPicPr>
                  </pic:nvPicPr>
                  <pic:blipFill>
                    <a:blip r:embed="rId7"/>
                    <a:stretch>
                      <a:fillRect/>
                    </a:stretch>
                  </pic:blipFill>
                  <pic:spPr>
                    <a:xfrm>
                      <a:off x="0" y="0"/>
                      <a:ext cx="3833495" cy="3358515"/>
                    </a:xfrm>
                    <a:prstGeom prst="rect">
                      <a:avLst/>
                    </a:prstGeom>
                  </pic:spPr>
                </pic:pic>
              </a:graphicData>
            </a:graphic>
          </wp:inline>
        </w:drawing>
      </w:r>
    </w:p>
    <w:p>
      <w:pPr>
        <w:pStyle w:val="2"/>
        <w:jc w:val="center"/>
        <w:rPr>
          <w:rFonts w:hint="eastAsia" w:asciiTheme="minorEastAsia" w:hAnsiTheme="minorEastAsia" w:eastAsiaTheme="minorEastAsia" w:cstheme="minorEastAsia"/>
          <w:b w:val="0"/>
          <w:bCs/>
          <w:sz w:val="24"/>
          <w:szCs w:val="24"/>
          <w:highlight w:val="none"/>
          <w:lang w:val="en-US" w:eastAsia="zh-CN"/>
        </w:rPr>
      </w:pPr>
    </w:p>
    <w:p>
      <w:pPr>
        <w:pStyle w:val="2"/>
        <w:jc w:val="center"/>
        <w:rPr>
          <w:rFonts w:hint="eastAsia" w:asciiTheme="minorEastAsia" w:hAnsiTheme="minorEastAsia" w:eastAsiaTheme="minorEastAsia" w:cstheme="minorEastAsia"/>
          <w:b w:val="0"/>
          <w:bCs/>
          <w:sz w:val="24"/>
          <w:szCs w:val="24"/>
          <w:highlight w:val="none"/>
          <w:lang w:val="en-US" w:eastAsia="zh-CN"/>
        </w:rPr>
      </w:pPr>
      <w:r>
        <w:rPr>
          <w:rFonts w:hint="eastAsia" w:asciiTheme="minorEastAsia" w:hAnsiTheme="minorEastAsia" w:eastAsiaTheme="minorEastAsia" w:cstheme="minorEastAsia"/>
          <w:b w:val="0"/>
          <w:bCs/>
          <w:sz w:val="24"/>
          <w:szCs w:val="24"/>
          <w:highlight w:val="none"/>
          <w:lang w:val="en-US" w:eastAsia="zh-CN"/>
        </w:rPr>
        <w:t>图2 事故现场图1（</w:t>
      </w:r>
      <w:r>
        <w:rPr>
          <w:rFonts w:hint="eastAsia" w:asciiTheme="minorEastAsia" w:hAnsiTheme="minorEastAsia" w:eastAsiaTheme="minorEastAsia" w:cstheme="minorEastAsia"/>
          <w:b w:val="0"/>
          <w:bCs/>
          <w:color w:val="auto"/>
          <w:sz w:val="24"/>
          <w:szCs w:val="24"/>
          <w:lang w:val="en-US" w:eastAsia="zh-CN"/>
        </w:rPr>
        <w:t>1号电除尘器第3层阳极振打平台</w:t>
      </w:r>
      <w:r>
        <w:rPr>
          <w:rFonts w:hint="eastAsia" w:asciiTheme="minorEastAsia" w:hAnsiTheme="minorEastAsia" w:eastAsiaTheme="minorEastAsia" w:cstheme="minorEastAsia"/>
          <w:b w:val="0"/>
          <w:bCs/>
          <w:sz w:val="24"/>
          <w:szCs w:val="24"/>
          <w:highlight w:val="none"/>
          <w:lang w:val="en-US" w:eastAsia="zh-CN"/>
        </w:rPr>
        <w:t>）</w:t>
      </w:r>
    </w:p>
    <w:p>
      <w:pPr>
        <w:pStyle w:val="2"/>
        <w:jc w:val="center"/>
        <w:rPr>
          <w:rFonts w:hint="eastAsia" w:asciiTheme="minorEastAsia" w:hAnsiTheme="minorEastAsia" w:eastAsiaTheme="minorEastAsia" w:cstheme="minorEastAsia"/>
          <w:b w:val="0"/>
          <w:bCs/>
          <w:sz w:val="24"/>
          <w:szCs w:val="24"/>
          <w:highlight w:val="none"/>
          <w:lang w:val="en-US" w:eastAsia="zh-CN"/>
        </w:rPr>
      </w:pPr>
    </w:p>
    <w:p>
      <w:pPr>
        <w:pStyle w:val="2"/>
        <w:jc w:val="center"/>
        <w:rPr>
          <w:rFonts w:hint="eastAsia" w:ascii="楷体_GB2312" w:hAnsi="楷体_GB2312" w:eastAsia="楷体_GB2312" w:cs="楷体_GB2312"/>
          <w:b/>
          <w:sz w:val="32"/>
          <w:szCs w:val="32"/>
          <w:highlight w:val="none"/>
          <w:lang w:val="en-US" w:eastAsia="zh-CN"/>
        </w:rPr>
      </w:pPr>
      <w:r>
        <w:rPr>
          <w:rFonts w:hint="eastAsia" w:ascii="楷体_GB2312" w:hAnsi="楷体_GB2312" w:eastAsia="楷体_GB2312" w:cs="楷体_GB2312"/>
          <w:b/>
          <w:sz w:val="32"/>
          <w:szCs w:val="32"/>
          <w:highlight w:val="none"/>
          <w:lang w:val="en-US" w:eastAsia="zh-CN"/>
        </w:rPr>
        <w:drawing>
          <wp:inline distT="0" distB="0" distL="114300" distR="114300">
            <wp:extent cx="3867785" cy="4307840"/>
            <wp:effectExtent l="0" t="0" r="18415" b="16510"/>
            <wp:docPr id="2" name="图片 2" descr="a1f922895e31cf339bbdb5601dca3c4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a1f922895e31cf339bbdb5601dca3c4e"/>
                    <pic:cNvPicPr>
                      <a:picLocks noChangeAspect="true"/>
                    </pic:cNvPicPr>
                  </pic:nvPicPr>
                  <pic:blipFill>
                    <a:blip r:embed="rId8"/>
                    <a:stretch>
                      <a:fillRect/>
                    </a:stretch>
                  </pic:blipFill>
                  <pic:spPr>
                    <a:xfrm>
                      <a:off x="0" y="0"/>
                      <a:ext cx="3867785" cy="4307840"/>
                    </a:xfrm>
                    <a:prstGeom prst="rect">
                      <a:avLst/>
                    </a:prstGeom>
                  </pic:spPr>
                </pic:pic>
              </a:graphicData>
            </a:graphic>
          </wp:inline>
        </w:drawing>
      </w:r>
    </w:p>
    <w:p>
      <w:pPr>
        <w:pStyle w:val="2"/>
        <w:jc w:val="center"/>
        <w:rPr>
          <w:rFonts w:hint="eastAsia" w:asciiTheme="minorEastAsia" w:hAnsiTheme="minorEastAsia" w:eastAsiaTheme="minorEastAsia" w:cstheme="minorEastAsia"/>
          <w:b w:val="0"/>
          <w:bCs/>
          <w:sz w:val="24"/>
          <w:szCs w:val="24"/>
          <w:highlight w:val="none"/>
          <w:lang w:val="en-US" w:eastAsia="zh-CN"/>
        </w:rPr>
      </w:pPr>
    </w:p>
    <w:p>
      <w:pPr>
        <w:pStyle w:val="2"/>
        <w:jc w:val="center"/>
        <w:rPr>
          <w:rFonts w:hint="eastAsia" w:asciiTheme="minorEastAsia" w:hAnsiTheme="minorEastAsia" w:eastAsiaTheme="minorEastAsia" w:cstheme="minorEastAsia"/>
          <w:b w:val="0"/>
          <w:bCs/>
          <w:sz w:val="24"/>
          <w:szCs w:val="24"/>
          <w:highlight w:val="none"/>
          <w:lang w:val="en-US" w:eastAsia="zh-CN"/>
        </w:rPr>
      </w:pPr>
      <w:r>
        <w:rPr>
          <w:rFonts w:hint="eastAsia" w:asciiTheme="minorEastAsia" w:hAnsiTheme="minorEastAsia" w:eastAsiaTheme="minorEastAsia" w:cstheme="minorEastAsia"/>
          <w:b w:val="0"/>
          <w:bCs/>
          <w:sz w:val="24"/>
          <w:szCs w:val="24"/>
          <w:highlight w:val="none"/>
          <w:lang w:val="en-US" w:eastAsia="zh-CN"/>
        </w:rPr>
        <w:t>图3 事故现场图2（</w:t>
      </w:r>
      <w:r>
        <w:rPr>
          <w:rFonts w:hint="eastAsia" w:asciiTheme="minorEastAsia" w:hAnsiTheme="minorEastAsia" w:eastAsiaTheme="minorEastAsia" w:cstheme="minorEastAsia"/>
          <w:b w:val="0"/>
          <w:bCs/>
          <w:color w:val="auto"/>
          <w:sz w:val="24"/>
          <w:szCs w:val="24"/>
          <w:lang w:val="en-US" w:eastAsia="zh-CN"/>
        </w:rPr>
        <w:t>1号电除尘器第3层阳极振打平台</w:t>
      </w:r>
      <w:r>
        <w:rPr>
          <w:rFonts w:hint="eastAsia" w:asciiTheme="minorEastAsia" w:hAnsiTheme="minorEastAsia" w:eastAsiaTheme="minorEastAsia" w:cstheme="minorEastAsia"/>
          <w:b w:val="0"/>
          <w:bCs/>
          <w:sz w:val="24"/>
          <w:szCs w:val="24"/>
          <w:highlight w:val="none"/>
          <w:lang w:val="en-US" w:eastAsia="zh-CN"/>
        </w:rPr>
        <w:t>）</w:t>
      </w:r>
    </w:p>
    <w:p>
      <w:pPr>
        <w:pStyle w:val="2"/>
        <w:rPr>
          <w:rFonts w:hint="eastAsia" w:ascii="楷体_GB2312" w:hAnsi="楷体_GB2312" w:eastAsia="楷体_GB2312" w:cs="楷体_GB2312"/>
          <w:b/>
          <w:sz w:val="32"/>
          <w:szCs w:val="32"/>
          <w:highlight w:val="none"/>
          <w:lang w:val="en-US" w:eastAsia="zh-CN"/>
        </w:rPr>
      </w:pPr>
      <w:r>
        <w:drawing>
          <wp:anchor distT="0" distB="0" distL="114300" distR="114300" simplePos="0" relativeHeight="251661312" behindDoc="0" locked="0" layoutInCell="1" allowOverlap="1">
            <wp:simplePos x="0" y="0"/>
            <wp:positionH relativeFrom="column">
              <wp:posOffset>189230</wp:posOffset>
            </wp:positionH>
            <wp:positionV relativeFrom="paragraph">
              <wp:posOffset>635</wp:posOffset>
            </wp:positionV>
            <wp:extent cx="4930775" cy="3412490"/>
            <wp:effectExtent l="0" t="0" r="3175" b="16510"/>
            <wp:wrapNone/>
            <wp:docPr id="3"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true"/>
                    </pic:cNvPicPr>
                  </pic:nvPicPr>
                  <pic:blipFill>
                    <a:blip r:embed="rId9"/>
                    <a:stretch>
                      <a:fillRect/>
                    </a:stretch>
                  </pic:blipFill>
                  <pic:spPr>
                    <a:xfrm>
                      <a:off x="0" y="0"/>
                      <a:ext cx="4930775" cy="3412490"/>
                    </a:xfrm>
                    <a:prstGeom prst="rect">
                      <a:avLst/>
                    </a:prstGeom>
                    <a:noFill/>
                    <a:ln>
                      <a:noFill/>
                    </a:ln>
                  </pic:spPr>
                </pic:pic>
              </a:graphicData>
            </a:graphic>
          </wp:anchor>
        </w:drawing>
      </w:r>
    </w:p>
    <w:p>
      <w:pPr>
        <w:pStyle w:val="2"/>
        <w:rPr>
          <w:rFonts w:hint="eastAsia" w:ascii="楷体_GB2312" w:hAnsi="楷体_GB2312" w:eastAsia="楷体_GB2312" w:cs="楷体_GB2312"/>
          <w:b/>
          <w:sz w:val="32"/>
          <w:szCs w:val="32"/>
          <w:highlight w:val="none"/>
          <w:lang w:val="en-US" w:eastAsia="zh-CN"/>
        </w:rPr>
      </w:pPr>
    </w:p>
    <w:p>
      <w:pPr>
        <w:pStyle w:val="2"/>
        <w:rPr>
          <w:rFonts w:hint="eastAsia" w:ascii="楷体_GB2312" w:hAnsi="楷体_GB2312" w:eastAsia="楷体_GB2312" w:cs="楷体_GB2312"/>
          <w:b/>
          <w:sz w:val="32"/>
          <w:szCs w:val="32"/>
          <w:highlight w:val="none"/>
          <w:lang w:val="en-US" w:eastAsia="zh-CN"/>
        </w:rPr>
      </w:pPr>
    </w:p>
    <w:p>
      <w:pPr>
        <w:pStyle w:val="2"/>
        <w:rPr>
          <w:rFonts w:hint="eastAsia" w:ascii="楷体_GB2312" w:hAnsi="楷体_GB2312" w:eastAsia="楷体_GB2312" w:cs="楷体_GB2312"/>
          <w:b/>
          <w:sz w:val="32"/>
          <w:szCs w:val="32"/>
          <w:highlight w:val="none"/>
          <w:lang w:val="en-US" w:eastAsia="zh-CN"/>
        </w:rPr>
      </w:pPr>
    </w:p>
    <w:p>
      <w:pPr>
        <w:pStyle w:val="2"/>
        <w:rPr>
          <w:rFonts w:hint="eastAsia" w:ascii="楷体_GB2312" w:hAnsi="楷体_GB2312" w:eastAsia="楷体_GB2312" w:cs="楷体_GB2312"/>
          <w:b/>
          <w:sz w:val="32"/>
          <w:szCs w:val="32"/>
          <w:highlight w:val="none"/>
          <w:lang w:val="en-US" w:eastAsia="zh-CN"/>
        </w:rPr>
      </w:pPr>
    </w:p>
    <w:p>
      <w:pPr>
        <w:pStyle w:val="2"/>
        <w:rPr>
          <w:rFonts w:hint="eastAsia" w:ascii="楷体_GB2312" w:hAnsi="楷体_GB2312" w:eastAsia="楷体_GB2312" w:cs="楷体_GB2312"/>
          <w:b/>
          <w:sz w:val="32"/>
          <w:szCs w:val="32"/>
          <w:highlight w:val="none"/>
          <w:lang w:val="en-US" w:eastAsia="zh-CN"/>
        </w:rPr>
      </w:pPr>
    </w:p>
    <w:p>
      <w:pPr>
        <w:pStyle w:val="2"/>
        <w:rPr>
          <w:rFonts w:hint="eastAsia" w:ascii="楷体_GB2312" w:hAnsi="楷体_GB2312" w:eastAsia="楷体_GB2312" w:cs="楷体_GB2312"/>
          <w:b/>
          <w:sz w:val="32"/>
          <w:szCs w:val="32"/>
          <w:highlight w:val="none"/>
          <w:lang w:val="en-US" w:eastAsia="zh-CN"/>
        </w:rPr>
      </w:pPr>
    </w:p>
    <w:p>
      <w:pPr>
        <w:pStyle w:val="2"/>
        <w:rPr>
          <w:rFonts w:hint="eastAsia" w:ascii="楷体_GB2312" w:hAnsi="楷体_GB2312" w:eastAsia="楷体_GB2312" w:cs="楷体_GB2312"/>
          <w:b/>
          <w:sz w:val="32"/>
          <w:szCs w:val="32"/>
          <w:highlight w:val="none"/>
          <w:lang w:val="en-US" w:eastAsia="zh-CN"/>
        </w:rPr>
      </w:pPr>
    </w:p>
    <w:p>
      <w:pPr>
        <w:pStyle w:val="2"/>
        <w:jc w:val="center"/>
        <w:rPr>
          <w:rFonts w:hint="eastAsia" w:ascii="楷体_GB2312" w:hAnsi="楷体_GB2312" w:eastAsia="楷体_GB2312" w:cs="楷体_GB2312"/>
          <w:b/>
          <w:sz w:val="32"/>
          <w:szCs w:val="32"/>
          <w:highlight w:val="none"/>
          <w:lang w:val="en-US" w:eastAsia="zh-CN"/>
        </w:rPr>
      </w:pPr>
    </w:p>
    <w:p>
      <w:pPr>
        <w:pStyle w:val="2"/>
        <w:rPr>
          <w:rFonts w:hint="eastAsia" w:ascii="楷体_GB2312" w:hAnsi="楷体_GB2312" w:eastAsia="楷体_GB2312" w:cs="楷体_GB2312"/>
          <w:b/>
          <w:sz w:val="32"/>
          <w:szCs w:val="32"/>
          <w:highlight w:val="none"/>
          <w:lang w:val="en-US" w:eastAsia="zh-CN"/>
        </w:rPr>
      </w:pPr>
    </w:p>
    <w:p>
      <w:pPr>
        <w:pStyle w:val="2"/>
        <w:rPr>
          <w:rFonts w:hint="eastAsia" w:ascii="楷体_GB2312" w:hAnsi="楷体_GB2312" w:eastAsia="楷体_GB2312" w:cs="楷体_GB2312"/>
          <w:b/>
          <w:sz w:val="32"/>
          <w:szCs w:val="32"/>
          <w:highlight w:val="none"/>
          <w:lang w:val="en-US" w:eastAsia="zh-CN"/>
        </w:rPr>
      </w:pPr>
    </w:p>
    <w:p>
      <w:pPr>
        <w:pStyle w:val="2"/>
        <w:rPr>
          <w:rFonts w:hint="eastAsia" w:ascii="楷体_GB2312" w:hAnsi="楷体_GB2312" w:eastAsia="楷体_GB2312" w:cs="楷体_GB2312"/>
          <w:b/>
          <w:sz w:val="32"/>
          <w:szCs w:val="32"/>
          <w:highlight w:val="none"/>
          <w:lang w:val="en-US" w:eastAsia="zh-CN"/>
        </w:rPr>
      </w:pPr>
    </w:p>
    <w:p>
      <w:pPr>
        <w:pStyle w:val="2"/>
        <w:rPr>
          <w:rFonts w:hint="eastAsia" w:ascii="楷体_GB2312" w:hAnsi="楷体_GB2312" w:eastAsia="楷体_GB2312" w:cs="楷体_GB2312"/>
          <w:b/>
          <w:sz w:val="32"/>
          <w:szCs w:val="32"/>
          <w:highlight w:val="none"/>
          <w:lang w:val="en-US" w:eastAsia="zh-CN"/>
        </w:rPr>
      </w:pPr>
    </w:p>
    <w:p>
      <w:pPr>
        <w:pStyle w:val="2"/>
        <w:jc w:val="center"/>
        <w:rPr>
          <w:rFonts w:hint="eastAsia" w:asciiTheme="minorEastAsia" w:hAnsiTheme="minorEastAsia" w:eastAsiaTheme="minorEastAsia" w:cstheme="minorEastAsia"/>
          <w:b w:val="0"/>
          <w:bCs/>
          <w:sz w:val="24"/>
          <w:szCs w:val="24"/>
          <w:highlight w:val="none"/>
          <w:lang w:val="en-US" w:eastAsia="zh-CN"/>
        </w:rPr>
      </w:pPr>
    </w:p>
    <w:p>
      <w:pPr>
        <w:pStyle w:val="2"/>
        <w:jc w:val="center"/>
        <w:rPr>
          <w:rFonts w:hint="default" w:asciiTheme="minorEastAsia" w:hAnsiTheme="minorEastAsia" w:eastAsiaTheme="minorEastAsia" w:cstheme="minorEastAsia"/>
          <w:b w:val="0"/>
          <w:bCs/>
          <w:sz w:val="24"/>
          <w:szCs w:val="24"/>
          <w:highlight w:val="none"/>
          <w:lang w:val="en-US" w:eastAsia="zh-CN"/>
        </w:rPr>
      </w:pPr>
      <w:r>
        <w:rPr>
          <w:rFonts w:hint="eastAsia" w:asciiTheme="minorEastAsia" w:hAnsiTheme="minorEastAsia" w:eastAsiaTheme="minorEastAsia" w:cstheme="minorEastAsia"/>
          <w:b w:val="0"/>
          <w:bCs/>
          <w:sz w:val="24"/>
          <w:szCs w:val="24"/>
          <w:highlight w:val="none"/>
          <w:lang w:val="en-US" w:eastAsia="zh-CN"/>
        </w:rPr>
        <w:t>图4 事故现场图（从下往上看）</w:t>
      </w:r>
    </w:p>
    <w:p>
      <w:pPr>
        <w:pStyle w:val="2"/>
        <w:rPr>
          <w:rFonts w:hint="eastAsia" w:ascii="楷体_GB2312" w:hAnsi="楷体_GB2312" w:eastAsia="楷体_GB2312" w:cs="楷体_GB2312"/>
          <w:b/>
          <w:sz w:val="32"/>
          <w:szCs w:val="32"/>
          <w:highlight w:val="none"/>
          <w:lang w:val="en-US" w:eastAsia="zh-CN"/>
        </w:rPr>
      </w:pPr>
      <w:r>
        <w:drawing>
          <wp:anchor distT="0" distB="0" distL="114300" distR="114300" simplePos="0" relativeHeight="251660288" behindDoc="0" locked="0" layoutInCell="1" allowOverlap="1">
            <wp:simplePos x="0" y="0"/>
            <wp:positionH relativeFrom="column">
              <wp:posOffset>224790</wp:posOffset>
            </wp:positionH>
            <wp:positionV relativeFrom="page">
              <wp:posOffset>5030470</wp:posOffset>
            </wp:positionV>
            <wp:extent cx="4918710" cy="3697605"/>
            <wp:effectExtent l="0" t="0" r="15240" b="17145"/>
            <wp:wrapNone/>
            <wp:docPr id="12"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true"/>
                    </pic:cNvPicPr>
                  </pic:nvPicPr>
                  <pic:blipFill>
                    <a:blip r:embed="rId10"/>
                    <a:stretch>
                      <a:fillRect/>
                    </a:stretch>
                  </pic:blipFill>
                  <pic:spPr>
                    <a:xfrm>
                      <a:off x="0" y="0"/>
                      <a:ext cx="4918710" cy="3697605"/>
                    </a:xfrm>
                    <a:prstGeom prst="rect">
                      <a:avLst/>
                    </a:prstGeom>
                    <a:noFill/>
                    <a:ln>
                      <a:noFill/>
                    </a:ln>
                  </pic:spPr>
                </pic:pic>
              </a:graphicData>
            </a:graphic>
          </wp:anchor>
        </w:drawing>
      </w:r>
    </w:p>
    <w:p>
      <w:pPr>
        <w:pStyle w:val="2"/>
        <w:rPr>
          <w:rFonts w:hint="eastAsia" w:ascii="楷体_GB2312" w:hAnsi="楷体_GB2312" w:eastAsia="楷体_GB2312" w:cs="楷体_GB2312"/>
          <w:b/>
          <w:sz w:val="32"/>
          <w:szCs w:val="32"/>
          <w:highlight w:val="none"/>
          <w:lang w:val="en-US" w:eastAsia="zh-CN"/>
        </w:rPr>
      </w:pPr>
    </w:p>
    <w:p>
      <w:pPr>
        <w:pStyle w:val="2"/>
        <w:rPr>
          <w:rFonts w:hint="eastAsia" w:ascii="楷体_GB2312" w:hAnsi="楷体_GB2312" w:eastAsia="楷体_GB2312" w:cs="楷体_GB2312"/>
          <w:b/>
          <w:sz w:val="32"/>
          <w:szCs w:val="32"/>
          <w:highlight w:val="none"/>
          <w:lang w:val="en-US" w:eastAsia="zh-CN"/>
        </w:rPr>
      </w:pPr>
    </w:p>
    <w:p>
      <w:pPr>
        <w:pStyle w:val="2"/>
        <w:rPr>
          <w:rFonts w:hint="eastAsia" w:ascii="楷体_GB2312" w:hAnsi="楷体_GB2312" w:eastAsia="楷体_GB2312" w:cs="楷体_GB2312"/>
          <w:b/>
          <w:sz w:val="32"/>
          <w:szCs w:val="32"/>
          <w:highlight w:val="none"/>
          <w:lang w:val="en-US" w:eastAsia="zh-CN"/>
        </w:rPr>
      </w:pPr>
    </w:p>
    <w:p>
      <w:pPr>
        <w:pStyle w:val="2"/>
        <w:rPr>
          <w:rFonts w:hint="eastAsia" w:ascii="楷体_GB2312" w:hAnsi="楷体_GB2312" w:eastAsia="楷体_GB2312" w:cs="楷体_GB2312"/>
          <w:b/>
          <w:sz w:val="32"/>
          <w:szCs w:val="32"/>
          <w:highlight w:val="none"/>
          <w:lang w:val="en-US" w:eastAsia="zh-CN"/>
        </w:rPr>
      </w:pPr>
    </w:p>
    <w:p>
      <w:pPr>
        <w:pStyle w:val="2"/>
        <w:rPr>
          <w:rFonts w:hint="eastAsia" w:ascii="楷体_GB2312" w:hAnsi="楷体_GB2312" w:eastAsia="楷体_GB2312" w:cs="楷体_GB2312"/>
          <w:b/>
          <w:sz w:val="32"/>
          <w:szCs w:val="32"/>
          <w:highlight w:val="none"/>
          <w:lang w:val="en-US" w:eastAsia="zh-CN"/>
        </w:rPr>
      </w:pPr>
    </w:p>
    <w:p>
      <w:pPr>
        <w:pStyle w:val="2"/>
        <w:rPr>
          <w:rFonts w:hint="eastAsia" w:ascii="楷体_GB2312" w:hAnsi="楷体_GB2312" w:eastAsia="楷体_GB2312" w:cs="楷体_GB2312"/>
          <w:b/>
          <w:sz w:val="32"/>
          <w:szCs w:val="32"/>
          <w:highlight w:val="none"/>
          <w:lang w:val="en-US" w:eastAsia="zh-CN"/>
        </w:rPr>
      </w:pPr>
    </w:p>
    <w:p>
      <w:pPr>
        <w:pStyle w:val="2"/>
        <w:rPr>
          <w:rFonts w:hint="eastAsia" w:ascii="楷体_GB2312" w:hAnsi="楷体_GB2312" w:eastAsia="楷体_GB2312" w:cs="楷体_GB2312"/>
          <w:b/>
          <w:sz w:val="32"/>
          <w:szCs w:val="32"/>
          <w:highlight w:val="none"/>
          <w:lang w:val="en-US" w:eastAsia="zh-CN"/>
        </w:rPr>
      </w:pPr>
    </w:p>
    <w:p>
      <w:pPr>
        <w:pStyle w:val="2"/>
        <w:rPr>
          <w:rFonts w:hint="eastAsia" w:ascii="楷体_GB2312" w:hAnsi="楷体_GB2312" w:eastAsia="楷体_GB2312" w:cs="楷体_GB2312"/>
          <w:b/>
          <w:sz w:val="32"/>
          <w:szCs w:val="32"/>
          <w:highlight w:val="none"/>
          <w:lang w:val="en-US" w:eastAsia="zh-CN"/>
        </w:rPr>
      </w:pPr>
    </w:p>
    <w:p>
      <w:pPr>
        <w:pStyle w:val="2"/>
        <w:rPr>
          <w:rFonts w:hint="eastAsia" w:ascii="楷体_GB2312" w:hAnsi="楷体_GB2312" w:eastAsia="楷体_GB2312" w:cs="楷体_GB2312"/>
          <w:b/>
          <w:sz w:val="32"/>
          <w:szCs w:val="32"/>
          <w:highlight w:val="none"/>
          <w:lang w:val="en-US" w:eastAsia="zh-CN"/>
        </w:rPr>
      </w:pPr>
    </w:p>
    <w:p>
      <w:pPr>
        <w:pStyle w:val="2"/>
        <w:rPr>
          <w:rFonts w:hint="eastAsia" w:ascii="楷体_GB2312" w:hAnsi="楷体_GB2312" w:eastAsia="楷体_GB2312" w:cs="楷体_GB2312"/>
          <w:b/>
          <w:sz w:val="32"/>
          <w:szCs w:val="32"/>
          <w:highlight w:val="none"/>
          <w:lang w:val="en-US" w:eastAsia="zh-CN"/>
        </w:rPr>
      </w:pPr>
    </w:p>
    <w:p>
      <w:pPr>
        <w:pStyle w:val="2"/>
        <w:rPr>
          <w:rFonts w:hint="eastAsia" w:ascii="楷体_GB2312" w:hAnsi="楷体_GB2312" w:eastAsia="楷体_GB2312" w:cs="楷体_GB2312"/>
          <w:b/>
          <w:sz w:val="32"/>
          <w:szCs w:val="32"/>
          <w:highlight w:val="none"/>
          <w:lang w:val="en-US" w:eastAsia="zh-CN"/>
        </w:rPr>
      </w:pPr>
    </w:p>
    <w:p>
      <w:pPr>
        <w:pStyle w:val="2"/>
        <w:rPr>
          <w:rFonts w:hint="eastAsia" w:ascii="楷体_GB2312" w:hAnsi="楷体_GB2312" w:eastAsia="楷体_GB2312" w:cs="楷体_GB2312"/>
          <w:b/>
          <w:sz w:val="32"/>
          <w:szCs w:val="32"/>
          <w:highlight w:val="none"/>
          <w:lang w:val="en-US" w:eastAsia="zh-CN"/>
        </w:rPr>
      </w:pPr>
    </w:p>
    <w:p>
      <w:pPr>
        <w:pStyle w:val="2"/>
        <w:rPr>
          <w:rFonts w:hint="eastAsia" w:ascii="楷体_GB2312" w:hAnsi="楷体_GB2312" w:eastAsia="楷体_GB2312" w:cs="楷体_GB2312"/>
          <w:b/>
          <w:sz w:val="32"/>
          <w:szCs w:val="32"/>
          <w:highlight w:val="none"/>
          <w:lang w:val="en-US" w:eastAsia="zh-CN"/>
        </w:rPr>
      </w:pPr>
    </w:p>
    <w:p>
      <w:pPr>
        <w:pStyle w:val="2"/>
        <w:rPr>
          <w:rFonts w:hint="eastAsia" w:ascii="楷体_GB2312" w:hAnsi="楷体_GB2312" w:eastAsia="楷体_GB2312" w:cs="楷体_GB2312"/>
          <w:b/>
          <w:sz w:val="32"/>
          <w:szCs w:val="32"/>
          <w:highlight w:val="none"/>
          <w:lang w:val="en-US" w:eastAsia="zh-CN"/>
        </w:rPr>
      </w:pPr>
    </w:p>
    <w:p>
      <w:pPr>
        <w:pStyle w:val="2"/>
        <w:jc w:val="center"/>
        <w:rPr>
          <w:rFonts w:hint="eastAsia" w:asciiTheme="minorEastAsia" w:hAnsiTheme="minorEastAsia" w:eastAsiaTheme="minorEastAsia" w:cstheme="minorEastAsia"/>
          <w:b w:val="0"/>
          <w:bCs/>
          <w:sz w:val="24"/>
          <w:szCs w:val="24"/>
          <w:highlight w:val="none"/>
          <w:lang w:val="en-US" w:eastAsia="zh-CN"/>
        </w:rPr>
      </w:pPr>
    </w:p>
    <w:p>
      <w:pPr>
        <w:pStyle w:val="2"/>
        <w:jc w:val="center"/>
        <w:rPr>
          <w:rFonts w:hint="eastAsia" w:asciiTheme="minorEastAsia" w:hAnsiTheme="minorEastAsia" w:eastAsiaTheme="minorEastAsia" w:cstheme="minorEastAsia"/>
          <w:b w:val="0"/>
          <w:bCs/>
          <w:sz w:val="24"/>
          <w:szCs w:val="24"/>
          <w:highlight w:val="none"/>
          <w:lang w:val="en-US" w:eastAsia="zh-CN"/>
        </w:rPr>
      </w:pPr>
      <w:r>
        <w:rPr>
          <w:rFonts w:hint="eastAsia" w:asciiTheme="minorEastAsia" w:hAnsiTheme="minorEastAsia" w:eastAsiaTheme="minorEastAsia" w:cstheme="minorEastAsia"/>
          <w:b w:val="0"/>
          <w:bCs/>
          <w:sz w:val="24"/>
          <w:szCs w:val="24"/>
          <w:highlight w:val="none"/>
          <w:lang w:val="en-US" w:eastAsia="zh-CN"/>
        </w:rPr>
        <w:t>图5 事发当天护栏外工具箱</w:t>
      </w:r>
    </w:p>
    <w:p>
      <w:pPr>
        <w:pStyle w:val="2"/>
        <w:rPr>
          <w:rFonts w:hint="eastAsia" w:ascii="楷体_GB2312" w:hAnsi="楷体_GB2312" w:eastAsia="楷体_GB2312" w:cs="楷体_GB2312"/>
          <w:b/>
          <w:sz w:val="32"/>
          <w:szCs w:val="32"/>
          <w:highlight w:val="none"/>
          <w:lang w:val="en-US" w:eastAsia="zh-CN"/>
        </w:rPr>
      </w:pPr>
    </w:p>
    <w:p>
      <w:pPr>
        <w:pStyle w:val="2"/>
        <w:rPr>
          <w:rFonts w:hint="eastAsia" w:ascii="楷体_GB2312" w:hAnsi="楷体_GB2312" w:eastAsia="楷体_GB2312" w:cs="楷体_GB2312"/>
          <w:b/>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pacing w:line="560" w:lineRule="exact"/>
        <w:ind w:firstLine="630"/>
        <w:jc w:val="left"/>
        <w:textAlignment w:val="auto"/>
        <w:outlineLvl w:val="1"/>
        <w:rPr>
          <w:rFonts w:hint="eastAsia" w:ascii="楷体_GB2312" w:hAnsi="楷体_GB2312" w:eastAsia="楷体_GB2312" w:cs="楷体_GB2312"/>
          <w:b/>
          <w:sz w:val="32"/>
          <w:szCs w:val="32"/>
          <w:highlight w:val="none"/>
          <w:lang w:val="en-US" w:eastAsia="zh-CN"/>
        </w:rPr>
      </w:pPr>
      <w:r>
        <w:rPr>
          <w:rFonts w:hint="eastAsia" w:ascii="楷体_GB2312" w:hAnsi="楷体_GB2312" w:eastAsia="楷体_GB2312" w:cs="楷体_GB2312"/>
          <w:b/>
          <w:sz w:val="32"/>
          <w:szCs w:val="32"/>
          <w:highlight w:val="none"/>
          <w:lang w:val="en-US" w:eastAsia="zh-CN"/>
        </w:rPr>
        <w:t>（三）事故报告情况</w:t>
      </w:r>
    </w:p>
    <w:p>
      <w:pPr>
        <w:pStyle w:val="2"/>
        <w:keepNext w:val="0"/>
        <w:keepLines w:val="0"/>
        <w:pageBreakBefore w:val="0"/>
        <w:widowControl w:val="0"/>
        <w:kinsoku/>
        <w:wordWrap/>
        <w:overflowPunct/>
        <w:topLinePunct w:val="0"/>
        <w:autoSpaceDE/>
        <w:autoSpaceDN/>
        <w:bidi w:val="0"/>
        <w:adjustRightInd/>
        <w:spacing w:line="560" w:lineRule="exact"/>
        <w:ind w:firstLine="640" w:firstLineChars="200"/>
        <w:jc w:val="both"/>
        <w:textAlignment w:val="auto"/>
        <w:rPr>
          <w:rFonts w:hint="eastAsia" w:ascii="楷体_GB2312" w:hAnsi="楷体_GB2312" w:eastAsia="楷体_GB2312" w:cs="楷体_GB2312"/>
          <w:b/>
          <w:sz w:val="32"/>
          <w:szCs w:val="32"/>
          <w:highlight w:val="none"/>
          <w:lang w:val="en-US" w:eastAsia="zh-CN"/>
        </w:rPr>
      </w:pPr>
      <w:r>
        <w:rPr>
          <w:rFonts w:hint="eastAsia" w:ascii="仿宋_GB2312" w:hAnsi="仿宋_GB2312" w:eastAsia="仿宋_GB2312" w:cs="仿宋_GB2312"/>
          <w:bCs/>
          <w:color w:val="auto"/>
          <w:kern w:val="2"/>
          <w:sz w:val="32"/>
          <w:szCs w:val="32"/>
          <w:highlight w:val="none"/>
          <w:u w:val="none"/>
          <w:lang w:val="en-US" w:eastAsia="zh-CN" w:bidi="ar-SA"/>
        </w:rPr>
        <w:t>2026年4月22日19时56分许，中乾建设有限公司向市应急局报告了事故。</w:t>
      </w:r>
    </w:p>
    <w:p>
      <w:pPr>
        <w:keepNext w:val="0"/>
        <w:keepLines w:val="0"/>
        <w:pageBreakBefore w:val="0"/>
        <w:widowControl w:val="0"/>
        <w:kinsoku/>
        <w:wordWrap/>
        <w:overflowPunct/>
        <w:topLinePunct w:val="0"/>
        <w:autoSpaceDE/>
        <w:autoSpaceDN/>
        <w:bidi w:val="0"/>
        <w:adjustRightInd/>
        <w:spacing w:line="560" w:lineRule="exact"/>
        <w:ind w:firstLine="642" w:firstLineChars="200"/>
        <w:jc w:val="left"/>
        <w:textAlignment w:val="auto"/>
        <w:outlineLvl w:val="1"/>
        <w:rPr>
          <w:rFonts w:hint="eastAsia" w:ascii="楷体_GB2312" w:hAnsi="楷体_GB2312" w:eastAsia="楷体_GB2312" w:cs="楷体_GB2312"/>
          <w:b/>
          <w:sz w:val="32"/>
          <w:szCs w:val="32"/>
          <w:highlight w:val="none"/>
          <w:lang w:val="en-US" w:eastAsia="zh-CN"/>
        </w:rPr>
      </w:pPr>
      <w:r>
        <w:rPr>
          <w:rFonts w:hint="eastAsia" w:ascii="楷体_GB2312" w:hAnsi="楷体_GB2312" w:eastAsia="楷体_GB2312" w:cs="楷体_GB2312"/>
          <w:b/>
          <w:sz w:val="32"/>
          <w:szCs w:val="32"/>
          <w:highlight w:val="none"/>
          <w:lang w:val="en-US" w:eastAsia="zh-CN"/>
        </w:rPr>
        <w:t>（四）司法鉴定情况</w:t>
      </w:r>
    </w:p>
    <w:p>
      <w:pPr>
        <w:keepNext w:val="0"/>
        <w:keepLines w:val="0"/>
        <w:pageBreakBefore w:val="0"/>
        <w:widowControl w:val="0"/>
        <w:kinsoku/>
        <w:wordWrap/>
        <w:overflowPunct/>
        <w:topLinePunct w:val="0"/>
        <w:autoSpaceDE w:val="0"/>
        <w:autoSpaceDN/>
        <w:bidi w:val="0"/>
        <w:adjustRightInd/>
        <w:snapToGrid w:val="0"/>
        <w:spacing w:line="560" w:lineRule="exact"/>
        <w:ind w:firstLine="640" w:firstLineChars="200"/>
        <w:textAlignment w:val="auto"/>
        <w:rPr>
          <w:rFonts w:hint="eastAsia" w:ascii="仿宋_GB2312" w:hAnsi="仿宋_GB2312" w:eastAsia="仿宋_GB2312" w:cs="仿宋_GB2312"/>
          <w:bCs/>
          <w:color w:val="auto"/>
          <w:sz w:val="32"/>
          <w:szCs w:val="32"/>
          <w:highlight w:val="none"/>
          <w:u w:val="none"/>
          <w:lang w:val="en-US" w:eastAsia="zh-CN"/>
        </w:rPr>
      </w:pPr>
      <w:r>
        <w:rPr>
          <w:rFonts w:hint="eastAsia" w:ascii="仿宋_GB2312" w:hAnsi="仿宋_GB2312" w:eastAsia="仿宋_GB2312" w:cs="仿宋_GB2312"/>
          <w:bCs/>
          <w:color w:val="auto"/>
          <w:sz w:val="32"/>
          <w:szCs w:val="32"/>
          <w:highlight w:val="none"/>
          <w:u w:val="none"/>
          <w:lang w:val="en-US" w:eastAsia="zh-CN"/>
        </w:rPr>
        <w:t>1.抚顺公正司法鉴定所出具的抚顺公正司法鉴定所［2026］病鉴字第293号《抚顺公正司法鉴定所鉴定意见书》对王瑞英死亡原因鉴定意见：“死者王瑞英系因高坠致身体多部位多器官严重损伤而死亡。”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color w:val="auto"/>
          <w:sz w:val="32"/>
          <w:szCs w:val="32"/>
          <w:highlight w:val="none"/>
          <w:u w:val="none"/>
          <w:lang w:val="en-US" w:eastAsia="zh-CN"/>
        </w:rPr>
      </w:pPr>
      <w:r>
        <w:rPr>
          <w:rFonts w:hint="eastAsia" w:ascii="仿宋_GB2312" w:hAnsi="仿宋_GB2312" w:eastAsia="仿宋_GB2312" w:cs="仿宋_GB2312"/>
          <w:bCs/>
          <w:color w:val="auto"/>
          <w:sz w:val="32"/>
          <w:szCs w:val="32"/>
          <w:highlight w:val="none"/>
          <w:u w:val="none"/>
          <w:lang w:val="en-US" w:eastAsia="zh-CN"/>
        </w:rPr>
        <w:t>2.抚顺公正司法鉴定所出具的抚顺公正司法鉴定所［2026］毒鉴字第492号《抚顺公正司法鉴定所鉴定意见书》对送检的王瑞英血液鉴定意见：“未检出乙醇成分。”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color w:val="auto"/>
          <w:sz w:val="32"/>
          <w:szCs w:val="32"/>
          <w:highlight w:val="none"/>
          <w:u w:val="none"/>
          <w:lang w:val="en-US" w:eastAsia="zh-CN"/>
        </w:rPr>
      </w:pPr>
      <w:r>
        <w:rPr>
          <w:rFonts w:hint="eastAsia" w:ascii="仿宋_GB2312" w:hAnsi="仿宋_GB2312" w:eastAsia="仿宋_GB2312" w:cs="仿宋_GB2312"/>
          <w:bCs/>
          <w:color w:val="auto"/>
          <w:sz w:val="32"/>
          <w:szCs w:val="32"/>
          <w:highlight w:val="none"/>
          <w:u w:val="none"/>
          <w:lang w:val="en-US" w:eastAsia="zh-CN"/>
        </w:rPr>
        <w:t>3.抚顺公正司法鉴定所出具的抚顺公正司法鉴定所［2026］毒鉴字第493号《抚顺公正司法鉴定所鉴定意见书》对送检的王瑞英血液鉴定意见：“未检出常见毒（药）物、毒品成分。”</w:t>
      </w:r>
    </w:p>
    <w:p>
      <w:pPr>
        <w:keepNext w:val="0"/>
        <w:keepLines w:val="0"/>
        <w:pageBreakBefore w:val="0"/>
        <w:widowControl w:val="0"/>
        <w:kinsoku/>
        <w:wordWrap/>
        <w:overflowPunct/>
        <w:topLinePunct w:val="0"/>
        <w:autoSpaceDE/>
        <w:autoSpaceDN/>
        <w:bidi w:val="0"/>
        <w:adjustRightInd/>
        <w:spacing w:line="560" w:lineRule="exact"/>
        <w:ind w:firstLine="642" w:firstLineChars="200"/>
        <w:jc w:val="left"/>
        <w:textAlignment w:val="auto"/>
        <w:outlineLvl w:val="1"/>
        <w:rPr>
          <w:rFonts w:hint="eastAsia"/>
          <w:highlight w:val="none"/>
          <w:lang w:val="en-US" w:eastAsia="zh-CN"/>
        </w:rPr>
      </w:pPr>
      <w:r>
        <w:rPr>
          <w:rFonts w:hint="eastAsia" w:ascii="楷体_GB2312" w:hAnsi="楷体_GB2312" w:eastAsia="楷体_GB2312" w:cs="楷体_GB2312"/>
          <w:b/>
          <w:sz w:val="32"/>
          <w:szCs w:val="32"/>
          <w:highlight w:val="none"/>
          <w:lang w:val="en-US" w:eastAsia="zh-CN"/>
        </w:rPr>
        <w:t>（五）技术鉴定情况</w:t>
      </w:r>
    </w:p>
    <w:p>
      <w:pPr>
        <w:pStyle w:val="2"/>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bCs/>
          <w:color w:val="auto"/>
          <w:kern w:val="2"/>
          <w:sz w:val="32"/>
          <w:szCs w:val="32"/>
          <w:highlight w:val="none"/>
          <w:u w:val="none"/>
          <w:lang w:val="en-US" w:eastAsia="zh-CN" w:bidi="ar-SA"/>
        </w:rPr>
      </w:pPr>
      <w:r>
        <w:rPr>
          <w:rFonts w:hint="eastAsia" w:ascii="仿宋_GB2312" w:hAnsi="仿宋_GB2312" w:eastAsia="仿宋_GB2312" w:cs="仿宋_GB2312"/>
          <w:bCs/>
          <w:color w:val="auto"/>
          <w:kern w:val="2"/>
          <w:sz w:val="32"/>
          <w:szCs w:val="32"/>
          <w:highlight w:val="none"/>
          <w:u w:val="none"/>
          <w:lang w:val="en-US" w:eastAsia="zh-CN" w:bidi="ar-SA"/>
        </w:rPr>
        <w:t>事故发生后，事故调查组聘请的专家组成专家组对现场进行了勘察，同时结合调查询问笔录和资料进行分析鉴定，具体如下：</w:t>
      </w:r>
    </w:p>
    <w:p>
      <w:pPr>
        <w:pStyle w:val="2"/>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bCs/>
          <w:color w:val="auto"/>
          <w:kern w:val="2"/>
          <w:sz w:val="32"/>
          <w:szCs w:val="32"/>
          <w:highlight w:val="none"/>
          <w:u w:val="none"/>
          <w:lang w:val="en-US" w:eastAsia="zh-CN" w:bidi="ar-SA"/>
        </w:rPr>
      </w:pPr>
      <w:r>
        <w:rPr>
          <w:rFonts w:hint="eastAsia" w:ascii="仿宋_GB2312" w:hAnsi="仿宋_GB2312" w:eastAsia="仿宋_GB2312" w:cs="仿宋_GB2312"/>
          <w:bCs/>
          <w:color w:val="auto"/>
          <w:kern w:val="2"/>
          <w:sz w:val="32"/>
          <w:szCs w:val="32"/>
          <w:highlight w:val="none"/>
          <w:u w:val="none"/>
          <w:lang w:val="en-US" w:eastAsia="zh-CN" w:bidi="ar-SA"/>
        </w:rPr>
        <w:t>1.事发时为17时许，该时间段不是常规作业时间，当时王瑞英与李光勘察现场结束，2人下班返回地面途中经过事故发生处，李光已经走在通向地面的钢斜梯中，事故发生时未开展作业活动。</w:t>
      </w:r>
    </w:p>
    <w:p>
      <w:pPr>
        <w:pStyle w:val="2"/>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bCs/>
          <w:color w:val="auto"/>
          <w:kern w:val="2"/>
          <w:sz w:val="32"/>
          <w:szCs w:val="32"/>
          <w:highlight w:val="none"/>
          <w:u w:val="none"/>
          <w:lang w:val="en-US" w:eastAsia="zh-CN" w:bidi="ar-SA"/>
        </w:rPr>
      </w:pPr>
      <w:r>
        <w:rPr>
          <w:rFonts w:hint="eastAsia" w:ascii="仿宋_GB2312" w:hAnsi="仿宋_GB2312" w:eastAsia="仿宋_GB2312" w:cs="仿宋_GB2312"/>
          <w:bCs/>
          <w:color w:val="auto"/>
          <w:kern w:val="2"/>
          <w:sz w:val="32"/>
          <w:szCs w:val="32"/>
          <w:highlight w:val="none"/>
          <w:u w:val="none"/>
          <w:lang w:val="en-US" w:eastAsia="zh-CN" w:bidi="ar-SA"/>
        </w:rPr>
        <w:t>2.事故发生在钢格栅下方的夹层（夹层高度约800mm），夹层内无设备、无保温相关检修项目，平台上的墙面内侧彩钢板已拆除、保温棉未恢复，可确定事故发生位置无法进行作业。</w:t>
      </w:r>
    </w:p>
    <w:p>
      <w:pPr>
        <w:pStyle w:val="2"/>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bCs/>
          <w:color w:val="auto"/>
          <w:kern w:val="2"/>
          <w:sz w:val="32"/>
          <w:szCs w:val="32"/>
          <w:highlight w:val="none"/>
          <w:u w:val="none"/>
          <w:lang w:val="en-US" w:eastAsia="zh-CN" w:bidi="ar-SA"/>
        </w:rPr>
      </w:pPr>
      <w:r>
        <w:rPr>
          <w:rFonts w:hint="eastAsia" w:ascii="仿宋_GB2312" w:hAnsi="仿宋_GB2312" w:eastAsia="仿宋_GB2312" w:cs="仿宋_GB2312"/>
          <w:bCs/>
          <w:color w:val="auto"/>
          <w:kern w:val="2"/>
          <w:sz w:val="32"/>
          <w:szCs w:val="32"/>
          <w:highlight w:val="none"/>
          <w:u w:val="none"/>
          <w:lang w:val="en-US" w:eastAsia="zh-CN" w:bidi="ar-SA"/>
        </w:rPr>
        <w:t>3.人员坠落孔洞处在钢格栅下方，其上方是王瑞英的工具箱，平台开口处有护栏围挡不存在误入可能。综上做出推断，可能因工具箱内小工具、零件或手机等物品透过钢格栅孔洞掉落到钢格栅下方的夹层上，王瑞英为找回掉落物违章进入夹层导致事故发生。</w:t>
      </w:r>
    </w:p>
    <w:p>
      <w:pPr>
        <w:keepNext w:val="0"/>
        <w:keepLines w:val="0"/>
        <w:pageBreakBefore w:val="0"/>
        <w:widowControl w:val="0"/>
        <w:kinsoku/>
        <w:wordWrap/>
        <w:overflowPunct/>
        <w:topLinePunct w:val="0"/>
        <w:autoSpaceDN/>
        <w:bidi w:val="0"/>
        <w:adjustRightInd/>
        <w:snapToGrid/>
        <w:spacing w:line="560" w:lineRule="exact"/>
        <w:ind w:firstLine="640" w:firstLineChars="200"/>
        <w:jc w:val="left"/>
        <w:textAlignment w:val="auto"/>
        <w:outlineLvl w:val="0"/>
        <w:rPr>
          <w:rFonts w:ascii="黑体" w:hAnsi="黑体" w:eastAsia="黑体" w:cs="黑体"/>
          <w:bCs/>
          <w:kern w:val="1"/>
          <w:sz w:val="32"/>
          <w:szCs w:val="32"/>
        </w:rPr>
      </w:pPr>
      <w:r>
        <w:rPr>
          <w:rFonts w:hint="eastAsia" w:ascii="黑体" w:hAnsi="黑体" w:eastAsia="黑体" w:cs="黑体"/>
          <w:sz w:val="32"/>
          <w:szCs w:val="32"/>
        </w:rPr>
        <w:t>三、</w:t>
      </w:r>
      <w:r>
        <w:rPr>
          <w:rFonts w:ascii="黑体" w:hAnsi="黑体" w:eastAsia="黑体" w:cs="黑体"/>
          <w:bCs/>
          <w:kern w:val="1"/>
          <w:sz w:val="32"/>
          <w:szCs w:val="32"/>
        </w:rPr>
        <w:t>事故造成的人员伤亡和直接经济损失</w:t>
      </w:r>
    </w:p>
    <w:tbl>
      <w:tblPr>
        <w:tblStyle w:val="12"/>
        <w:tblW w:w="7938" w:type="dxa"/>
        <w:jc w:val="center"/>
        <w:tblLayout w:type="autofit"/>
        <w:tblCellMar>
          <w:top w:w="0" w:type="dxa"/>
          <w:left w:w="108" w:type="dxa"/>
          <w:bottom w:w="0" w:type="dxa"/>
          <w:right w:w="108" w:type="dxa"/>
        </w:tblCellMar>
      </w:tblPr>
      <w:tblGrid>
        <w:gridCol w:w="1210"/>
        <w:gridCol w:w="857"/>
        <w:gridCol w:w="909"/>
        <w:gridCol w:w="1257"/>
        <w:gridCol w:w="2159"/>
        <w:gridCol w:w="1546"/>
      </w:tblGrid>
      <w:tr>
        <w:tblPrEx>
          <w:tblCellMar>
            <w:top w:w="0" w:type="dxa"/>
            <w:left w:w="108" w:type="dxa"/>
            <w:bottom w:w="0" w:type="dxa"/>
            <w:right w:w="108" w:type="dxa"/>
          </w:tblCellMar>
        </w:tblPrEx>
        <w:trPr>
          <w:trHeight w:val="583" w:hRule="atLeast"/>
          <w:jc w:val="center"/>
        </w:trPr>
        <w:tc>
          <w:tcPr>
            <w:tcW w:w="1210" w:type="dxa"/>
            <w:tcBorders>
              <w:top w:val="single" w:color="000000" w:sz="12" w:space="0"/>
              <w:left w:val="single" w:color="000000" w:sz="12"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N/>
              <w:bidi w:val="0"/>
              <w:adjustRightInd/>
              <w:snapToGrid/>
              <w:spacing w:line="560" w:lineRule="exact"/>
              <w:ind w:left="-420"/>
              <w:jc w:val="center"/>
              <w:textAlignment w:val="auto"/>
              <w:rPr>
                <w:rFonts w:ascii="仿宋" w:hAnsi="仿宋" w:eastAsia="仿宋" w:cs="仿宋"/>
                <w:kern w:val="1"/>
                <w:sz w:val="28"/>
                <w:szCs w:val="28"/>
              </w:rPr>
            </w:pPr>
            <w:r>
              <w:rPr>
                <w:rFonts w:hint="eastAsia" w:ascii="仿宋" w:hAnsi="仿宋" w:eastAsia="仿宋" w:cs="仿宋"/>
                <w:kern w:val="1"/>
                <w:sz w:val="28"/>
                <w:szCs w:val="28"/>
              </w:rPr>
              <w:t xml:space="preserve">   </w:t>
            </w:r>
            <w:r>
              <w:rPr>
                <w:rFonts w:ascii="仿宋" w:hAnsi="仿宋" w:eastAsia="仿宋" w:cs="仿宋"/>
                <w:kern w:val="1"/>
                <w:sz w:val="28"/>
                <w:szCs w:val="28"/>
              </w:rPr>
              <w:t>姓名</w:t>
            </w:r>
          </w:p>
        </w:tc>
        <w:tc>
          <w:tcPr>
            <w:tcW w:w="857" w:type="dxa"/>
            <w:tcBorders>
              <w:top w:val="single" w:color="000000" w:sz="12"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N/>
              <w:bidi w:val="0"/>
              <w:adjustRightInd/>
              <w:snapToGrid/>
              <w:spacing w:line="560" w:lineRule="exact"/>
              <w:ind w:left="-420" w:firstLine="280"/>
              <w:jc w:val="right"/>
              <w:textAlignment w:val="auto"/>
              <w:rPr>
                <w:rFonts w:ascii="仿宋" w:hAnsi="仿宋" w:eastAsia="仿宋" w:cs="仿宋"/>
                <w:kern w:val="1"/>
                <w:sz w:val="28"/>
                <w:szCs w:val="28"/>
              </w:rPr>
            </w:pPr>
            <w:r>
              <w:rPr>
                <w:rFonts w:ascii="仿宋" w:hAnsi="仿宋" w:eastAsia="仿宋" w:cs="仿宋"/>
                <w:kern w:val="1"/>
                <w:sz w:val="28"/>
                <w:szCs w:val="28"/>
              </w:rPr>
              <w:t>年龄</w:t>
            </w:r>
          </w:p>
        </w:tc>
        <w:tc>
          <w:tcPr>
            <w:tcW w:w="909" w:type="dxa"/>
            <w:tcBorders>
              <w:top w:val="single" w:color="000000" w:sz="12"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N/>
              <w:bidi w:val="0"/>
              <w:adjustRightInd/>
              <w:snapToGrid/>
              <w:spacing w:line="560" w:lineRule="exact"/>
              <w:ind w:left="-420"/>
              <w:jc w:val="center"/>
              <w:textAlignment w:val="auto"/>
              <w:rPr>
                <w:rFonts w:hint="eastAsia" w:ascii="仿宋" w:hAnsi="仿宋" w:eastAsia="仿宋" w:cs="仿宋"/>
                <w:kern w:val="1"/>
                <w:sz w:val="28"/>
                <w:szCs w:val="28"/>
              </w:rPr>
            </w:pPr>
            <w:r>
              <w:rPr>
                <w:rFonts w:hint="eastAsia" w:ascii="仿宋" w:hAnsi="仿宋" w:eastAsia="仿宋" w:cs="仿宋"/>
                <w:kern w:val="1"/>
                <w:sz w:val="28"/>
                <w:szCs w:val="28"/>
              </w:rPr>
              <w:t xml:space="preserve">  </w:t>
            </w:r>
            <w:r>
              <w:rPr>
                <w:rFonts w:hint="eastAsia" w:ascii="仿宋" w:hAnsi="仿宋" w:eastAsia="仿宋" w:cs="仿宋"/>
                <w:kern w:val="1"/>
                <w:sz w:val="28"/>
                <w:szCs w:val="28"/>
                <w:lang w:val="en-US" w:eastAsia="zh-CN"/>
              </w:rPr>
              <w:t xml:space="preserve"> </w:t>
            </w:r>
            <w:r>
              <w:rPr>
                <w:rFonts w:ascii="仿宋" w:hAnsi="仿宋" w:eastAsia="仿宋" w:cs="仿宋"/>
                <w:kern w:val="1"/>
                <w:sz w:val="28"/>
                <w:szCs w:val="28"/>
              </w:rPr>
              <w:t>性别</w:t>
            </w:r>
          </w:p>
        </w:tc>
        <w:tc>
          <w:tcPr>
            <w:tcW w:w="1257" w:type="dxa"/>
            <w:tcBorders>
              <w:top w:val="single" w:color="000000" w:sz="12"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N/>
              <w:bidi w:val="0"/>
              <w:adjustRightInd/>
              <w:snapToGrid/>
              <w:spacing w:line="560" w:lineRule="exact"/>
              <w:ind w:left="-420"/>
              <w:jc w:val="center"/>
              <w:textAlignment w:val="auto"/>
              <w:rPr>
                <w:rFonts w:hint="eastAsia" w:ascii="仿宋" w:hAnsi="仿宋" w:eastAsia="仿宋" w:cs="仿宋"/>
                <w:kern w:val="1"/>
                <w:sz w:val="28"/>
                <w:szCs w:val="28"/>
              </w:rPr>
            </w:pPr>
            <w:r>
              <w:rPr>
                <w:rFonts w:hint="eastAsia" w:ascii="仿宋" w:hAnsi="仿宋" w:eastAsia="仿宋" w:cs="仿宋"/>
                <w:kern w:val="1"/>
                <w:sz w:val="28"/>
                <w:szCs w:val="28"/>
              </w:rPr>
              <w:t xml:space="preserve">  工种</w:t>
            </w:r>
          </w:p>
        </w:tc>
        <w:tc>
          <w:tcPr>
            <w:tcW w:w="2159" w:type="dxa"/>
            <w:tcBorders>
              <w:top w:val="single" w:color="000000" w:sz="12"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N/>
              <w:bidi w:val="0"/>
              <w:adjustRightInd/>
              <w:snapToGrid/>
              <w:spacing w:line="560" w:lineRule="exact"/>
              <w:ind w:left="-420"/>
              <w:jc w:val="center"/>
              <w:textAlignment w:val="auto"/>
              <w:rPr>
                <w:rFonts w:ascii="仿宋" w:hAnsi="仿宋" w:eastAsia="仿宋" w:cs="仿宋"/>
                <w:kern w:val="1"/>
                <w:sz w:val="28"/>
                <w:szCs w:val="28"/>
              </w:rPr>
            </w:pPr>
            <w:r>
              <w:rPr>
                <w:rFonts w:hint="eastAsia" w:ascii="仿宋" w:hAnsi="仿宋" w:eastAsia="仿宋" w:cs="仿宋"/>
                <w:kern w:val="1"/>
                <w:sz w:val="28"/>
                <w:szCs w:val="28"/>
              </w:rPr>
              <w:t xml:space="preserve">   </w:t>
            </w:r>
            <w:r>
              <w:rPr>
                <w:rFonts w:ascii="仿宋" w:hAnsi="仿宋" w:eastAsia="仿宋" w:cs="仿宋"/>
                <w:kern w:val="1"/>
                <w:sz w:val="28"/>
                <w:szCs w:val="28"/>
              </w:rPr>
              <w:t>伤害部位</w:t>
            </w:r>
          </w:p>
        </w:tc>
        <w:tc>
          <w:tcPr>
            <w:tcW w:w="1546" w:type="dxa"/>
            <w:tcBorders>
              <w:top w:val="single" w:color="000000" w:sz="12" w:space="0"/>
              <w:left w:val="single" w:color="000000" w:sz="4" w:space="0"/>
              <w:bottom w:val="single" w:color="000000" w:sz="4" w:space="0"/>
              <w:right w:val="single" w:color="000000" w:sz="12" w:space="0"/>
            </w:tcBorders>
            <w:noWrap w:val="0"/>
            <w:vAlign w:val="center"/>
          </w:tcPr>
          <w:p>
            <w:pPr>
              <w:keepNext w:val="0"/>
              <w:keepLines w:val="0"/>
              <w:pageBreakBefore w:val="0"/>
              <w:widowControl w:val="0"/>
              <w:kinsoku/>
              <w:wordWrap/>
              <w:overflowPunct/>
              <w:topLinePunct w:val="0"/>
              <w:autoSpaceDN/>
              <w:bidi w:val="0"/>
              <w:adjustRightInd/>
              <w:snapToGrid/>
              <w:spacing w:line="560" w:lineRule="exact"/>
              <w:ind w:left="-420" w:firstLine="280"/>
              <w:jc w:val="center"/>
              <w:textAlignment w:val="auto"/>
              <w:rPr>
                <w:rFonts w:ascii="仿宋" w:hAnsi="仿宋" w:eastAsia="仿宋" w:cs="仿宋"/>
                <w:kern w:val="1"/>
                <w:sz w:val="28"/>
                <w:szCs w:val="28"/>
              </w:rPr>
            </w:pPr>
            <w:r>
              <w:rPr>
                <w:rFonts w:ascii="仿宋" w:hAnsi="仿宋" w:eastAsia="仿宋" w:cs="仿宋"/>
                <w:kern w:val="1"/>
                <w:sz w:val="28"/>
                <w:szCs w:val="28"/>
              </w:rPr>
              <w:t>伤害程度</w:t>
            </w:r>
          </w:p>
        </w:tc>
      </w:tr>
      <w:tr>
        <w:tblPrEx>
          <w:tblCellMar>
            <w:top w:w="0" w:type="dxa"/>
            <w:left w:w="108" w:type="dxa"/>
            <w:bottom w:w="0" w:type="dxa"/>
            <w:right w:w="108" w:type="dxa"/>
          </w:tblCellMar>
        </w:tblPrEx>
        <w:trPr>
          <w:trHeight w:val="601" w:hRule="atLeast"/>
          <w:jc w:val="center"/>
        </w:trPr>
        <w:tc>
          <w:tcPr>
            <w:tcW w:w="1210" w:type="dxa"/>
            <w:tcBorders>
              <w:top w:val="single" w:color="000000" w:sz="4" w:space="0"/>
              <w:left w:val="single" w:color="000000" w:sz="12" w:space="0"/>
              <w:bottom w:val="single" w:color="000000" w:sz="12" w:space="0"/>
              <w:right w:val="single" w:color="000000" w:sz="4" w:space="0"/>
            </w:tcBorders>
            <w:noWrap w:val="0"/>
            <w:vAlign w:val="center"/>
          </w:tcPr>
          <w:p>
            <w:pPr>
              <w:keepNext w:val="0"/>
              <w:keepLines w:val="0"/>
              <w:pageBreakBefore w:val="0"/>
              <w:widowControl w:val="0"/>
              <w:kinsoku/>
              <w:wordWrap/>
              <w:overflowPunct/>
              <w:topLinePunct w:val="0"/>
              <w:autoSpaceDN/>
              <w:bidi w:val="0"/>
              <w:adjustRightInd/>
              <w:snapToGrid/>
              <w:spacing w:line="560" w:lineRule="exact"/>
              <w:ind w:left="-420"/>
              <w:jc w:val="center"/>
              <w:textAlignment w:val="auto"/>
              <w:rPr>
                <w:rFonts w:hint="eastAsia" w:ascii="仿宋" w:hAnsi="仿宋" w:eastAsia="仿宋" w:cs="仿宋"/>
                <w:kern w:val="1"/>
                <w:sz w:val="28"/>
                <w:szCs w:val="28"/>
                <w:lang w:val="en-US" w:eastAsia="zh-CN"/>
              </w:rPr>
            </w:pPr>
            <w:r>
              <w:rPr>
                <w:rFonts w:hint="eastAsia" w:ascii="仿宋" w:hAnsi="仿宋" w:eastAsia="仿宋" w:cs="仿宋"/>
                <w:kern w:val="1"/>
                <w:sz w:val="28"/>
                <w:szCs w:val="28"/>
              </w:rPr>
              <w:t xml:space="preserve">  </w:t>
            </w:r>
            <w:r>
              <w:rPr>
                <w:rFonts w:hint="eastAsia" w:ascii="仿宋" w:hAnsi="仿宋" w:eastAsia="仿宋" w:cs="仿宋"/>
                <w:kern w:val="1"/>
                <w:sz w:val="28"/>
                <w:szCs w:val="28"/>
                <w:lang w:eastAsia="zh-CN"/>
              </w:rPr>
              <w:t>王瑞英</w:t>
            </w:r>
          </w:p>
        </w:tc>
        <w:tc>
          <w:tcPr>
            <w:tcW w:w="857" w:type="dxa"/>
            <w:tcBorders>
              <w:top w:val="single" w:color="000000" w:sz="4" w:space="0"/>
              <w:left w:val="single" w:color="000000" w:sz="4" w:space="0"/>
              <w:bottom w:val="single" w:color="000000" w:sz="12" w:space="0"/>
              <w:right w:val="single" w:color="000000" w:sz="4" w:space="0"/>
            </w:tcBorders>
            <w:noWrap w:val="0"/>
            <w:vAlign w:val="center"/>
          </w:tcPr>
          <w:p>
            <w:pPr>
              <w:keepNext w:val="0"/>
              <w:keepLines w:val="0"/>
              <w:pageBreakBefore w:val="0"/>
              <w:widowControl w:val="0"/>
              <w:kinsoku/>
              <w:wordWrap/>
              <w:overflowPunct/>
              <w:topLinePunct w:val="0"/>
              <w:autoSpaceDN/>
              <w:bidi w:val="0"/>
              <w:adjustRightInd/>
              <w:snapToGrid/>
              <w:spacing w:line="560" w:lineRule="exact"/>
              <w:ind w:left="-420"/>
              <w:jc w:val="center"/>
              <w:textAlignment w:val="auto"/>
              <w:rPr>
                <w:rFonts w:hint="eastAsia" w:ascii="仿宋" w:hAnsi="仿宋" w:eastAsia="仿宋" w:cs="仿宋"/>
                <w:kern w:val="1"/>
                <w:sz w:val="28"/>
                <w:szCs w:val="28"/>
                <w:lang w:val="en-US" w:eastAsia="zh-CN"/>
              </w:rPr>
            </w:pPr>
            <w:r>
              <w:rPr>
                <w:rFonts w:hint="eastAsia" w:ascii="仿宋" w:hAnsi="仿宋" w:eastAsia="仿宋" w:cs="仿宋"/>
                <w:kern w:val="1"/>
                <w:sz w:val="28"/>
                <w:szCs w:val="28"/>
              </w:rPr>
              <w:t xml:space="preserve">   </w:t>
            </w:r>
            <w:r>
              <w:rPr>
                <w:rFonts w:hint="eastAsia" w:ascii="仿宋" w:hAnsi="仿宋" w:eastAsia="仿宋" w:cs="仿宋"/>
                <w:kern w:val="1"/>
                <w:sz w:val="28"/>
                <w:szCs w:val="28"/>
                <w:highlight w:val="none"/>
              </w:rPr>
              <w:t>5</w:t>
            </w:r>
            <w:r>
              <w:rPr>
                <w:rFonts w:hint="eastAsia" w:ascii="仿宋" w:hAnsi="仿宋" w:eastAsia="仿宋" w:cs="仿宋"/>
                <w:kern w:val="1"/>
                <w:sz w:val="28"/>
                <w:szCs w:val="28"/>
                <w:highlight w:val="none"/>
                <w:lang w:val="en-US" w:eastAsia="zh-CN"/>
              </w:rPr>
              <w:t>2</w:t>
            </w:r>
          </w:p>
        </w:tc>
        <w:tc>
          <w:tcPr>
            <w:tcW w:w="909" w:type="dxa"/>
            <w:tcBorders>
              <w:top w:val="single" w:color="000000" w:sz="4" w:space="0"/>
              <w:left w:val="single" w:color="000000" w:sz="4" w:space="0"/>
              <w:bottom w:val="single" w:color="000000" w:sz="12" w:space="0"/>
              <w:right w:val="single" w:color="000000" w:sz="4" w:space="0"/>
            </w:tcBorders>
            <w:noWrap w:val="0"/>
            <w:vAlign w:val="center"/>
          </w:tcPr>
          <w:p>
            <w:pPr>
              <w:keepNext w:val="0"/>
              <w:keepLines w:val="0"/>
              <w:pageBreakBefore w:val="0"/>
              <w:widowControl w:val="0"/>
              <w:kinsoku/>
              <w:wordWrap/>
              <w:overflowPunct/>
              <w:topLinePunct w:val="0"/>
              <w:autoSpaceDN/>
              <w:bidi w:val="0"/>
              <w:adjustRightInd/>
              <w:snapToGrid/>
              <w:spacing w:line="560" w:lineRule="exact"/>
              <w:ind w:left="-420"/>
              <w:jc w:val="center"/>
              <w:textAlignment w:val="auto"/>
              <w:rPr>
                <w:rFonts w:hint="eastAsia" w:ascii="仿宋" w:hAnsi="仿宋" w:eastAsia="仿宋" w:cs="仿宋"/>
                <w:kern w:val="1"/>
                <w:sz w:val="28"/>
                <w:szCs w:val="28"/>
              </w:rPr>
            </w:pPr>
            <w:r>
              <w:rPr>
                <w:rFonts w:hint="eastAsia" w:ascii="仿宋" w:hAnsi="仿宋" w:eastAsia="仿宋" w:cs="仿宋"/>
                <w:kern w:val="1"/>
                <w:sz w:val="28"/>
                <w:szCs w:val="28"/>
              </w:rPr>
              <w:t xml:space="preserve">   男</w:t>
            </w:r>
          </w:p>
        </w:tc>
        <w:tc>
          <w:tcPr>
            <w:tcW w:w="1257" w:type="dxa"/>
            <w:tcBorders>
              <w:top w:val="single" w:color="000000" w:sz="4" w:space="0"/>
              <w:left w:val="single" w:color="000000" w:sz="4" w:space="0"/>
              <w:bottom w:val="single" w:color="000000" w:sz="12" w:space="0"/>
              <w:right w:val="single" w:color="000000" w:sz="4" w:space="0"/>
            </w:tcBorders>
            <w:noWrap w:val="0"/>
            <w:vAlign w:val="center"/>
          </w:tcPr>
          <w:p>
            <w:pPr>
              <w:keepNext w:val="0"/>
              <w:keepLines w:val="0"/>
              <w:pageBreakBefore w:val="0"/>
              <w:widowControl w:val="0"/>
              <w:kinsoku/>
              <w:wordWrap/>
              <w:overflowPunct/>
              <w:topLinePunct w:val="0"/>
              <w:autoSpaceDN/>
              <w:bidi w:val="0"/>
              <w:adjustRightInd/>
              <w:snapToGrid/>
              <w:spacing w:line="560" w:lineRule="exact"/>
              <w:jc w:val="center"/>
              <w:textAlignment w:val="auto"/>
              <w:rPr>
                <w:rFonts w:ascii="仿宋" w:hAnsi="仿宋" w:eastAsia="仿宋" w:cs="仿宋"/>
                <w:kern w:val="1"/>
                <w:sz w:val="28"/>
                <w:szCs w:val="28"/>
              </w:rPr>
            </w:pPr>
            <w:r>
              <w:rPr>
                <w:rFonts w:hint="eastAsia" w:ascii="仿宋" w:hAnsi="仿宋" w:eastAsia="仿宋" w:cs="仿宋"/>
                <w:kern w:val="1"/>
                <w:sz w:val="28"/>
                <w:szCs w:val="28"/>
                <w:highlight w:val="none"/>
                <w:lang w:eastAsia="zh-CN"/>
              </w:rPr>
              <w:t>保温</w:t>
            </w:r>
            <w:r>
              <w:rPr>
                <w:rFonts w:hint="eastAsia" w:ascii="仿宋" w:hAnsi="仿宋" w:eastAsia="仿宋" w:cs="仿宋"/>
                <w:kern w:val="1"/>
                <w:sz w:val="28"/>
                <w:szCs w:val="28"/>
                <w:highlight w:val="none"/>
              </w:rPr>
              <w:t>工</w:t>
            </w:r>
          </w:p>
        </w:tc>
        <w:tc>
          <w:tcPr>
            <w:tcW w:w="2159" w:type="dxa"/>
            <w:tcBorders>
              <w:top w:val="single" w:color="000000" w:sz="4" w:space="0"/>
              <w:left w:val="single" w:color="000000" w:sz="4" w:space="0"/>
              <w:bottom w:val="single" w:color="000000" w:sz="12" w:space="0"/>
              <w:right w:val="single" w:color="000000" w:sz="4" w:space="0"/>
            </w:tcBorders>
            <w:noWrap w:val="0"/>
            <w:vAlign w:val="center"/>
          </w:tcPr>
          <w:p>
            <w:pPr>
              <w:keepNext w:val="0"/>
              <w:keepLines w:val="0"/>
              <w:pageBreakBefore w:val="0"/>
              <w:widowControl w:val="0"/>
              <w:kinsoku/>
              <w:wordWrap/>
              <w:overflowPunct/>
              <w:topLinePunct w:val="0"/>
              <w:autoSpaceDN/>
              <w:bidi w:val="0"/>
              <w:adjustRightInd/>
              <w:snapToGrid/>
              <w:spacing w:line="560" w:lineRule="exact"/>
              <w:ind w:left="-146" w:hanging="272"/>
              <w:jc w:val="right"/>
              <w:textAlignment w:val="auto"/>
              <w:rPr>
                <w:rFonts w:hint="eastAsia" w:ascii="仿宋" w:hAnsi="仿宋" w:eastAsia="仿宋" w:cs="仿宋"/>
                <w:kern w:val="1"/>
                <w:sz w:val="28"/>
                <w:szCs w:val="28"/>
                <w:lang w:eastAsia="zh-CN"/>
              </w:rPr>
            </w:pPr>
            <w:r>
              <w:rPr>
                <w:rFonts w:hint="eastAsia" w:ascii="仿宋" w:hAnsi="仿宋" w:eastAsia="仿宋" w:cs="仿宋"/>
                <w:kern w:val="1"/>
                <w:sz w:val="28"/>
                <w:szCs w:val="28"/>
                <w:highlight w:val="none"/>
                <w:lang w:val="en-US" w:eastAsia="zh-CN"/>
              </w:rPr>
              <w:t>多部位多器官</w:t>
            </w:r>
          </w:p>
        </w:tc>
        <w:tc>
          <w:tcPr>
            <w:tcW w:w="1546" w:type="dxa"/>
            <w:tcBorders>
              <w:top w:val="single" w:color="000000" w:sz="4" w:space="0"/>
              <w:left w:val="single" w:color="000000" w:sz="4" w:space="0"/>
              <w:bottom w:val="single" w:color="000000" w:sz="12" w:space="0"/>
              <w:right w:val="single" w:color="000000" w:sz="12" w:space="0"/>
            </w:tcBorders>
            <w:noWrap w:val="0"/>
            <w:vAlign w:val="center"/>
          </w:tcPr>
          <w:p>
            <w:pPr>
              <w:keepNext w:val="0"/>
              <w:keepLines w:val="0"/>
              <w:pageBreakBefore w:val="0"/>
              <w:widowControl w:val="0"/>
              <w:kinsoku/>
              <w:wordWrap/>
              <w:overflowPunct/>
              <w:topLinePunct w:val="0"/>
              <w:autoSpaceDN/>
              <w:bidi w:val="0"/>
              <w:adjustRightInd/>
              <w:snapToGrid/>
              <w:spacing w:line="560" w:lineRule="exact"/>
              <w:ind w:left="-420"/>
              <w:jc w:val="center"/>
              <w:textAlignment w:val="auto"/>
              <w:rPr>
                <w:rFonts w:ascii="仿宋" w:hAnsi="仿宋" w:eastAsia="仿宋" w:cs="仿宋"/>
                <w:kern w:val="1"/>
                <w:sz w:val="28"/>
                <w:szCs w:val="28"/>
              </w:rPr>
            </w:pPr>
            <w:r>
              <w:rPr>
                <w:rFonts w:hint="eastAsia" w:ascii="仿宋" w:hAnsi="仿宋" w:eastAsia="仿宋" w:cs="仿宋"/>
                <w:kern w:val="1"/>
                <w:sz w:val="28"/>
                <w:szCs w:val="28"/>
              </w:rPr>
              <w:t xml:space="preserve">  </w:t>
            </w:r>
            <w:r>
              <w:rPr>
                <w:rFonts w:ascii="仿宋" w:hAnsi="仿宋" w:eastAsia="仿宋" w:cs="仿宋"/>
                <w:kern w:val="1"/>
                <w:sz w:val="28"/>
                <w:szCs w:val="28"/>
              </w:rPr>
              <w:t>死亡</w:t>
            </w:r>
          </w:p>
        </w:tc>
      </w:tr>
    </w:tbl>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1"/>
          <w:sz w:val="32"/>
          <w:szCs w:val="32"/>
        </w:rPr>
        <w:t>本次事故损失工作日：6</w:t>
      </w:r>
      <w:r>
        <w:rPr>
          <w:rFonts w:hint="eastAsia" w:ascii="仿宋_GB2312" w:hAnsi="仿宋_GB2312" w:eastAsia="仿宋_GB2312" w:cs="仿宋_GB2312"/>
          <w:kern w:val="1"/>
          <w:sz w:val="32"/>
          <w:szCs w:val="32"/>
          <w:lang w:val="en-US" w:eastAsia="zh-CN"/>
        </w:rPr>
        <w:t>0</w:t>
      </w:r>
      <w:r>
        <w:rPr>
          <w:rFonts w:hint="eastAsia" w:ascii="仿宋_GB2312" w:hAnsi="仿宋_GB2312" w:eastAsia="仿宋_GB2312" w:cs="仿宋_GB2312"/>
          <w:kern w:val="1"/>
          <w:sz w:val="32"/>
          <w:szCs w:val="32"/>
        </w:rPr>
        <w:t>00天，直接经济损失约</w:t>
      </w:r>
      <w:r>
        <w:rPr>
          <w:rFonts w:hint="eastAsia" w:ascii="仿宋_GB2312" w:hAnsi="仿宋_GB2312" w:eastAsia="仿宋_GB2312" w:cs="仿宋_GB2312"/>
          <w:kern w:val="1"/>
          <w:sz w:val="32"/>
          <w:szCs w:val="32"/>
          <w:highlight w:val="none"/>
          <w:lang w:eastAsia="zh-CN"/>
        </w:rPr>
        <w:t>150</w:t>
      </w:r>
      <w:r>
        <w:rPr>
          <w:rFonts w:hint="eastAsia" w:ascii="仿宋_GB2312" w:hAnsi="仿宋_GB2312" w:eastAsia="仿宋_GB2312" w:cs="仿宋_GB2312"/>
          <w:kern w:val="1"/>
          <w:sz w:val="32"/>
          <w:szCs w:val="32"/>
          <w:highlight w:val="none"/>
        </w:rPr>
        <w:t>万</w:t>
      </w:r>
      <w:r>
        <w:rPr>
          <w:rFonts w:hint="eastAsia" w:ascii="仿宋_GB2312" w:hAnsi="仿宋_GB2312" w:eastAsia="仿宋_GB2312" w:cs="仿宋_GB2312"/>
          <w:kern w:val="1"/>
          <w:sz w:val="32"/>
          <w:szCs w:val="32"/>
        </w:rPr>
        <w:t>元。</w:t>
      </w:r>
    </w:p>
    <w:p>
      <w:pPr>
        <w:keepNext w:val="0"/>
        <w:keepLines w:val="0"/>
        <w:pageBreakBefore w:val="0"/>
        <w:widowControl w:val="0"/>
        <w:kinsoku/>
        <w:wordWrap/>
        <w:overflowPunct/>
        <w:topLinePunct w:val="0"/>
        <w:autoSpaceDE/>
        <w:autoSpaceDN/>
        <w:bidi w:val="0"/>
        <w:adjustRightInd/>
        <w:snapToGrid/>
        <w:spacing w:line="560" w:lineRule="exact"/>
        <w:ind w:firstLine="630"/>
        <w:textAlignment w:val="auto"/>
        <w:outlineLvl w:val="0"/>
        <w:rPr>
          <w:rFonts w:ascii="黑体" w:hAnsi="黑体" w:eastAsia="黑体" w:cs="黑体"/>
          <w:bCs/>
          <w:kern w:val="1"/>
          <w:sz w:val="32"/>
          <w:szCs w:val="32"/>
        </w:rPr>
      </w:pPr>
      <w:r>
        <w:rPr>
          <w:rFonts w:hint="eastAsia" w:ascii="黑体" w:hAnsi="黑体" w:eastAsia="黑体" w:cs="黑体"/>
          <w:bCs/>
          <w:kern w:val="1"/>
          <w:sz w:val="32"/>
          <w:szCs w:val="32"/>
          <w:lang w:eastAsia="zh-CN"/>
        </w:rPr>
        <w:t>四</w:t>
      </w:r>
      <w:r>
        <w:rPr>
          <w:rFonts w:ascii="黑体" w:hAnsi="黑体" w:eastAsia="黑体" w:cs="黑体"/>
          <w:bCs/>
          <w:kern w:val="1"/>
          <w:sz w:val="32"/>
          <w:szCs w:val="32"/>
        </w:rPr>
        <w:t>、事故发生原因和事故性质</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outlineLvl w:val="1"/>
        <w:rPr>
          <w:rFonts w:hint="eastAsia" w:ascii="楷体_GB2312" w:hAnsi="楷体_GB2312" w:eastAsia="楷体_GB2312" w:cs="楷体_GB2312"/>
          <w:b/>
          <w:kern w:val="1"/>
          <w:sz w:val="32"/>
          <w:szCs w:val="32"/>
        </w:rPr>
      </w:pPr>
      <w:r>
        <w:rPr>
          <w:rFonts w:hint="eastAsia" w:ascii="楷体_GB2312" w:hAnsi="楷体_GB2312" w:eastAsia="楷体_GB2312" w:cs="楷体_GB2312"/>
          <w:b/>
          <w:kern w:val="1"/>
          <w:sz w:val="32"/>
          <w:szCs w:val="32"/>
        </w:rPr>
        <w:t>（一）直接原因</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中乾建设有限公司员工王瑞英，在发电分场1号电除尘阳极振打平台勘察下步工作任务结束后，在返程途中违章跨越安全防护栏杆进入危险区域(轻质彩钢板层面)，轻质彩钢板层面受重力影响后破碎，王瑞英从破碎孔洞坠落至下方地面受伤致死。</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jc w:val="left"/>
        <w:textAlignment w:val="auto"/>
        <w:outlineLvl w:val="1"/>
        <w:rPr>
          <w:rFonts w:hint="eastAsia" w:ascii="楷体_GB2312" w:hAnsi="楷体_GB2312" w:eastAsia="楷体_GB2312" w:cs="楷体_GB2312"/>
          <w:sz w:val="32"/>
          <w:szCs w:val="32"/>
        </w:rPr>
      </w:pPr>
      <w:r>
        <w:rPr>
          <w:rFonts w:hint="eastAsia" w:ascii="楷体_GB2312" w:hAnsi="楷体_GB2312" w:eastAsia="楷体_GB2312" w:cs="楷体_GB2312"/>
          <w:b/>
          <w:kern w:val="1"/>
          <w:sz w:val="32"/>
          <w:szCs w:val="32"/>
        </w:rPr>
        <w:t>（二）间接原因</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w:t>
      </w:r>
      <w:r>
        <w:rPr>
          <w:rFonts w:hint="eastAsia" w:ascii="仿宋_GB2312" w:hAnsi="仿宋_GB2312" w:eastAsia="仿宋_GB2312" w:cs="仿宋_GB2312"/>
          <w:b w:val="0"/>
          <w:bCs w:val="0"/>
          <w:sz w:val="32"/>
          <w:szCs w:val="32"/>
          <w:lang w:eastAsia="zh-CN"/>
        </w:rPr>
        <w:t>中乾建设有限公司</w:t>
      </w:r>
      <w:r>
        <w:rPr>
          <w:rFonts w:hint="eastAsia" w:ascii="仿宋_GB2312" w:hAnsi="仿宋_GB2312" w:eastAsia="仿宋_GB2312" w:cs="仿宋_GB2312"/>
          <w:b w:val="0"/>
          <w:bCs w:val="0"/>
          <w:sz w:val="32"/>
          <w:szCs w:val="32"/>
        </w:rPr>
        <w:t>落实企业安全生产主体责任不到位，对员工行为未有效管控，员工安全意识淡薄，严重违章进入危险区域。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w:t>
      </w:r>
      <w:r>
        <w:rPr>
          <w:rFonts w:hint="eastAsia" w:ascii="仿宋_GB2312" w:hAnsi="仿宋_GB2312" w:eastAsia="仿宋_GB2312" w:cs="仿宋_GB2312"/>
          <w:b w:val="0"/>
          <w:bCs w:val="0"/>
          <w:sz w:val="32"/>
          <w:szCs w:val="32"/>
          <w:lang w:eastAsia="zh-CN"/>
        </w:rPr>
        <w:t>中乾建设有限公司</w:t>
      </w:r>
      <w:r>
        <w:rPr>
          <w:rFonts w:hint="eastAsia" w:ascii="仿宋_GB2312" w:hAnsi="仿宋_GB2312" w:eastAsia="仿宋_GB2312" w:cs="仿宋_GB2312"/>
          <w:b w:val="0"/>
          <w:bCs w:val="0"/>
          <w:sz w:val="32"/>
          <w:szCs w:val="32"/>
        </w:rPr>
        <w:t>项目部安全管理架构设置不科学、不合理，</w:t>
      </w:r>
      <w:r>
        <w:rPr>
          <w:rFonts w:hint="eastAsia" w:ascii="仿宋_GB2312" w:hAnsi="仿宋_GB2312" w:eastAsia="仿宋_GB2312" w:cs="仿宋_GB2312"/>
          <w:b w:val="0"/>
          <w:bCs w:val="0"/>
          <w:sz w:val="32"/>
          <w:szCs w:val="32"/>
          <w:lang w:eastAsia="zh-CN"/>
        </w:rPr>
        <w:t>未设置</w:t>
      </w:r>
      <w:r>
        <w:rPr>
          <w:rFonts w:hint="eastAsia" w:ascii="仿宋_GB2312" w:hAnsi="仿宋_GB2312" w:eastAsia="仿宋_GB2312" w:cs="仿宋_GB2312"/>
          <w:b w:val="0"/>
          <w:bCs w:val="0"/>
          <w:sz w:val="32"/>
          <w:szCs w:val="32"/>
        </w:rPr>
        <w:t>作业队长、班组长</w:t>
      </w:r>
      <w:r>
        <w:rPr>
          <w:rFonts w:hint="eastAsia" w:ascii="仿宋_GB2312" w:hAnsi="仿宋_GB2312" w:eastAsia="仿宋_GB2312" w:cs="仿宋_GB2312"/>
          <w:b w:val="0"/>
          <w:bCs w:val="0"/>
          <w:sz w:val="32"/>
          <w:szCs w:val="32"/>
          <w:lang w:eastAsia="zh-CN"/>
        </w:rPr>
        <w:t>，仅有工作临时负责人，</w:t>
      </w:r>
      <w:r>
        <w:rPr>
          <w:rFonts w:hint="eastAsia" w:ascii="仿宋_GB2312" w:hAnsi="仿宋_GB2312" w:eastAsia="仿宋_GB2312" w:cs="仿宋_GB2312"/>
          <w:b w:val="0"/>
          <w:bCs w:val="0"/>
          <w:sz w:val="32"/>
          <w:szCs w:val="32"/>
        </w:rPr>
        <w:t>监督逐层缺失，且员工</w:t>
      </w:r>
      <w:r>
        <w:rPr>
          <w:rFonts w:hint="eastAsia" w:ascii="仿宋_GB2312" w:hAnsi="仿宋_GB2312" w:eastAsia="仿宋_GB2312" w:cs="仿宋_GB2312"/>
          <w:b w:val="0"/>
          <w:bCs w:val="0"/>
          <w:sz w:val="32"/>
          <w:szCs w:val="32"/>
          <w:lang w:eastAsia="zh-CN"/>
        </w:rPr>
        <w:t>制止“三违”行为</w:t>
      </w:r>
      <w:r>
        <w:rPr>
          <w:rFonts w:hint="eastAsia" w:ascii="仿宋_GB2312" w:hAnsi="仿宋_GB2312" w:eastAsia="仿宋_GB2312" w:cs="仿宋_GB2312"/>
          <w:b w:val="0"/>
          <w:bCs w:val="0"/>
          <w:sz w:val="32"/>
          <w:szCs w:val="32"/>
        </w:rPr>
        <w:t>不到位。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rPr>
        <w:t>3.</w:t>
      </w:r>
      <w:r>
        <w:rPr>
          <w:rFonts w:hint="eastAsia" w:ascii="仿宋_GB2312" w:hAnsi="仿宋_GB2312" w:eastAsia="仿宋_GB2312" w:cs="仿宋_GB2312"/>
          <w:b w:val="0"/>
          <w:bCs w:val="0"/>
          <w:sz w:val="32"/>
          <w:szCs w:val="32"/>
          <w:lang w:eastAsia="zh-CN"/>
        </w:rPr>
        <w:t>中乾建设有限公司</w:t>
      </w:r>
      <w:r>
        <w:rPr>
          <w:rFonts w:hint="eastAsia" w:ascii="仿宋_GB2312" w:hAnsi="仿宋_GB2312" w:eastAsia="仿宋_GB2312" w:cs="仿宋_GB2312"/>
          <w:b w:val="0"/>
          <w:bCs w:val="0"/>
          <w:sz w:val="32"/>
          <w:szCs w:val="32"/>
        </w:rPr>
        <w:t>项目</w:t>
      </w:r>
      <w:r>
        <w:rPr>
          <w:rFonts w:hint="eastAsia" w:ascii="仿宋_GB2312" w:hAnsi="仿宋_GB2312" w:eastAsia="仿宋_GB2312" w:cs="仿宋_GB2312"/>
          <w:b w:val="0"/>
          <w:bCs w:val="0"/>
          <w:sz w:val="32"/>
          <w:szCs w:val="32"/>
          <w:lang w:eastAsia="zh-CN"/>
        </w:rPr>
        <w:t>部</w:t>
      </w:r>
      <w:r>
        <w:rPr>
          <w:rFonts w:hint="eastAsia" w:ascii="仿宋_GB2312" w:hAnsi="仿宋_GB2312" w:eastAsia="仿宋_GB2312" w:cs="仿宋_GB2312"/>
          <w:b w:val="0"/>
          <w:bCs w:val="0"/>
          <w:sz w:val="32"/>
          <w:szCs w:val="32"/>
        </w:rPr>
        <w:t>经理、副经理未有效履行安全管理职责，</w:t>
      </w:r>
      <w:r>
        <w:rPr>
          <w:rFonts w:hint="eastAsia" w:ascii="仿宋_GB2312" w:hAnsi="仿宋_GB2312" w:eastAsia="仿宋_GB2312" w:cs="仿宋_GB2312"/>
          <w:b w:val="0"/>
          <w:bCs w:val="0"/>
          <w:sz w:val="32"/>
          <w:szCs w:val="32"/>
          <w:lang w:eastAsia="zh-CN"/>
        </w:rPr>
        <w:t>项目经理未在岗履职，</w:t>
      </w:r>
      <w:r>
        <w:rPr>
          <w:rFonts w:hint="eastAsia" w:ascii="仿宋_GB2312" w:hAnsi="仿宋_GB2312" w:eastAsia="仿宋_GB2312" w:cs="仿宋_GB2312"/>
          <w:b w:val="0"/>
          <w:bCs w:val="0"/>
          <w:sz w:val="32"/>
          <w:szCs w:val="32"/>
        </w:rPr>
        <w:t>对员工安全提示提醒不到位、监督管理不到位</w:t>
      </w:r>
      <w:r>
        <w:rPr>
          <w:rFonts w:hint="eastAsia" w:ascii="仿宋_GB2312" w:hAnsi="仿宋_GB2312" w:eastAsia="仿宋_GB2312" w:cs="仿宋_GB2312"/>
          <w:b w:val="0"/>
          <w:bCs w:val="0"/>
          <w:sz w:val="32"/>
          <w:szCs w:val="32"/>
          <w:lang w:eastAsia="zh-CN"/>
        </w:rPr>
        <w:t>，未及时消除事故隐患</w:t>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outlineLvl w:val="1"/>
        <w:rPr>
          <w:rFonts w:hint="eastAsia" w:ascii="楷体_GB2312" w:hAnsi="楷体_GB2312" w:eastAsia="楷体_GB2312" w:cs="楷体_GB2312"/>
          <w:b/>
          <w:kern w:val="1"/>
          <w:sz w:val="32"/>
          <w:szCs w:val="32"/>
          <w:lang w:val="en-US" w:eastAsia="zh-CN"/>
        </w:rPr>
      </w:pPr>
      <w:r>
        <w:rPr>
          <w:rFonts w:hint="eastAsia" w:ascii="楷体_GB2312" w:hAnsi="楷体_GB2312" w:eastAsia="楷体_GB2312" w:cs="楷体_GB2312"/>
          <w:b/>
          <w:kern w:val="1"/>
          <w:sz w:val="32"/>
          <w:szCs w:val="32"/>
          <w:lang w:val="en-US" w:eastAsia="zh-CN"/>
        </w:rPr>
        <w:t>（三）事故性质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经调查认定，抚顺顺城中乾公司检修脚手架搭拆及保温施工项目“4·22”一般高处坠落事故是一起生产安全责任事故。</w:t>
      </w:r>
    </w:p>
    <w:p>
      <w:pPr>
        <w:keepNext w:val="0"/>
        <w:keepLines w:val="0"/>
        <w:pageBreakBefore w:val="0"/>
        <w:widowControl w:val="0"/>
        <w:kinsoku/>
        <w:wordWrap/>
        <w:overflowPunct/>
        <w:topLinePunct w:val="0"/>
        <w:autoSpaceDE/>
        <w:autoSpaceDN/>
        <w:bidi w:val="0"/>
        <w:adjustRightInd/>
        <w:spacing w:line="560" w:lineRule="exact"/>
        <w:ind w:firstLine="642" w:firstLineChars="200"/>
        <w:textAlignment w:val="auto"/>
        <w:outlineLvl w:val="0"/>
        <w:rPr>
          <w:rStyle w:val="19"/>
          <w:rFonts w:ascii="黑体" w:hAnsi="黑体" w:eastAsia="黑体" w:cs="黑体"/>
          <w:bCs/>
          <w:kern w:val="1"/>
          <w:sz w:val="32"/>
          <w:szCs w:val="32"/>
        </w:rPr>
      </w:pPr>
      <w:r>
        <w:rPr>
          <w:rFonts w:hint="eastAsia" w:ascii="黑体" w:hAnsi="黑体" w:eastAsia="黑体" w:cs="黑体"/>
          <w:b/>
          <w:bCs w:val="0"/>
          <w:sz w:val="32"/>
          <w:szCs w:val="32"/>
          <w:lang w:val="en-US" w:eastAsia="zh-CN"/>
        </w:rPr>
        <w:t>五、对事故责任人员、责任单位的处理建议</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outlineLvl w:val="1"/>
        <w:rPr>
          <w:rFonts w:hint="eastAsia" w:ascii="楷体_GB2312" w:hAnsi="楷体_GB2312" w:eastAsia="楷体_GB2312" w:cs="楷体_GB2312"/>
          <w:b/>
          <w:kern w:val="1"/>
          <w:sz w:val="32"/>
          <w:szCs w:val="32"/>
          <w:lang w:val="en-US" w:eastAsia="zh-CN"/>
        </w:rPr>
      </w:pPr>
      <w:r>
        <w:rPr>
          <w:rFonts w:hint="eastAsia" w:ascii="楷体_GB2312" w:hAnsi="楷体_GB2312" w:eastAsia="楷体_GB2312" w:cs="楷体_GB2312"/>
          <w:b/>
          <w:kern w:val="1"/>
          <w:sz w:val="32"/>
          <w:szCs w:val="32"/>
          <w:lang w:val="en-US" w:eastAsia="zh-CN"/>
        </w:rPr>
        <w:t>（一）对事故责任人员的处理建议</w:t>
      </w:r>
    </w:p>
    <w:p>
      <w:pPr>
        <w:pStyle w:val="7"/>
        <w:keepNext w:val="0"/>
        <w:keepLines w:val="0"/>
        <w:pageBreakBefore w:val="0"/>
        <w:widowControl w:val="0"/>
        <w:kinsoku/>
        <w:wordWrap/>
        <w:overflowPunct/>
        <w:topLinePunct w:val="0"/>
        <w:autoSpaceDN/>
        <w:bidi w:val="0"/>
        <w:adjustRightInd w:val="0"/>
        <w:snapToGrid w:val="0"/>
        <w:spacing w:before="120" w:line="560" w:lineRule="exact"/>
        <w:ind w:right="17" w:firstLine="567"/>
        <w:jc w:val="both"/>
        <w:textAlignment w:val="auto"/>
        <w:rPr>
          <w:rFonts w:hint="default"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kern w:val="2"/>
          <w:sz w:val="32"/>
          <w:szCs w:val="32"/>
          <w:lang w:val="en-US" w:eastAsia="zh-CN" w:bidi="ar-SA"/>
        </w:rPr>
        <w:t>1.王瑞英，</w:t>
      </w:r>
      <w:r>
        <w:rPr>
          <w:rFonts w:hint="eastAsia" w:ascii="仿宋_GB2312" w:hAnsi="仿宋_GB2312" w:eastAsia="仿宋_GB2312" w:cs="仿宋_GB2312"/>
          <w:color w:val="auto"/>
          <w:sz w:val="32"/>
          <w:szCs w:val="32"/>
          <w:highlight w:val="none"/>
          <w:lang w:val="en-US" w:eastAsia="zh-CN"/>
        </w:rPr>
        <w:t>中乾建设有限公司项目部保温工，安全意识淡薄，勘察下步工作任务结束后，在返程途中违章跨越安全防护栏杆进入危险区域(轻质彩钢板层面)，轻质彩钢板层面受重力影响后破碎，从破碎孔洞坠落至下方地面受伤致死</w:t>
      </w:r>
      <w:r>
        <w:rPr>
          <w:rFonts w:hint="eastAsia" w:ascii="仿宋_GB2312" w:hAnsi="仿宋_GB2312" w:eastAsia="仿宋_GB2312" w:cs="仿宋_GB2312"/>
          <w:color w:val="auto"/>
          <w:kern w:val="2"/>
          <w:sz w:val="32"/>
          <w:szCs w:val="32"/>
          <w:highlight w:val="none"/>
          <w:lang w:val="en-US" w:eastAsia="zh-CN" w:bidi="ar-SA"/>
        </w:rPr>
        <w:t>，</w:t>
      </w:r>
      <w:r>
        <w:rPr>
          <w:rFonts w:hint="eastAsia" w:ascii="仿宋" w:hAnsi="仿宋" w:eastAsia="仿宋" w:cs="仿宋"/>
          <w:color w:val="auto"/>
          <w:sz w:val="32"/>
          <w:szCs w:val="32"/>
          <w:lang w:val="en-US" w:eastAsia="zh-CN"/>
        </w:rPr>
        <w:t>对事故发生负有责任，鉴于其在事故中死亡，建议免于追究其责任。</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kern w:val="2"/>
          <w:sz w:val="32"/>
          <w:szCs w:val="32"/>
          <w:lang w:val="en-US" w:eastAsia="zh-CN" w:bidi="ar-SA"/>
        </w:rPr>
        <w:t>2.李光，中乾建设有限公司项目部保温工</w:t>
      </w:r>
      <w:r>
        <w:rPr>
          <w:rFonts w:hint="eastAsia" w:ascii="仿宋_GB2312" w:hAnsi="仿宋_GB2312" w:eastAsia="仿宋_GB2312" w:cs="仿宋_GB2312"/>
          <w:sz w:val="32"/>
          <w:szCs w:val="32"/>
          <w:highlight w:val="none"/>
          <w:lang w:eastAsia="zh-CN"/>
        </w:rPr>
        <w:t>，未按照其岗位职责要求，制止“三违”行为不到位</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sz w:val="32"/>
          <w:szCs w:val="32"/>
          <w:highlight w:val="none"/>
          <w:lang w:eastAsia="zh-CN"/>
        </w:rPr>
        <w:t>违反了《中华人民共和国安全生产法》第五十七条</w:t>
      </w:r>
      <w:r>
        <w:rPr>
          <w:rStyle w:val="19"/>
          <w:rFonts w:hint="eastAsia" w:ascii="黑体" w:hAnsi="黑体" w:eastAsia="黑体" w:cs="黑体"/>
          <w:bCs/>
          <w:color w:val="auto"/>
          <w:kern w:val="1"/>
          <w:sz w:val="32"/>
          <w:szCs w:val="32"/>
          <w:lang w:val="en-US" w:eastAsia="zh-CN"/>
        </w:rPr>
        <w:t>[</w:t>
      </w:r>
      <w:r>
        <w:rPr>
          <w:rStyle w:val="19"/>
          <w:rFonts w:hint="eastAsia" w:ascii="黑体" w:hAnsi="黑体" w:eastAsia="黑体" w:cs="黑体"/>
          <w:bCs/>
          <w:color w:val="auto"/>
          <w:kern w:val="1"/>
          <w:sz w:val="32"/>
          <w:szCs w:val="32"/>
          <w:lang w:val="en-US" w:eastAsia="zh-CN"/>
        </w:rPr>
        <w:footnoteReference w:id="0"/>
      </w:r>
      <w:r>
        <w:rPr>
          <w:rStyle w:val="19"/>
          <w:rFonts w:hint="eastAsia" w:ascii="黑体" w:hAnsi="黑体" w:eastAsia="黑体" w:cs="黑体"/>
          <w:bCs/>
          <w:color w:val="auto"/>
          <w:kern w:val="1"/>
          <w:sz w:val="32"/>
          <w:szCs w:val="32"/>
          <w:lang w:val="en-US" w:eastAsia="zh-CN"/>
        </w:rPr>
        <w:t>]</w:t>
      </w:r>
      <w:r>
        <w:rPr>
          <w:rFonts w:hint="eastAsia" w:ascii="仿宋_GB2312" w:hAnsi="仿宋_GB2312" w:eastAsia="仿宋_GB2312" w:cs="仿宋_GB2312"/>
          <w:sz w:val="32"/>
          <w:szCs w:val="32"/>
          <w:highlight w:val="none"/>
          <w:lang w:eastAsia="zh-CN"/>
        </w:rPr>
        <w:t>，依据《中华人民共和国安全生产法》第一百零七条</w:t>
      </w:r>
      <w:r>
        <w:rPr>
          <w:rStyle w:val="19"/>
          <w:rFonts w:hint="eastAsia" w:ascii="仿宋_GB2312" w:hAnsi="仿宋_GB2312" w:eastAsia="仿宋_GB2312" w:cs="仿宋_GB2312"/>
          <w:sz w:val="32"/>
          <w:szCs w:val="32"/>
          <w:highlight w:val="none"/>
          <w:lang w:eastAsia="zh-CN"/>
        </w:rPr>
        <w:t>[</w:t>
      </w:r>
      <w:r>
        <w:rPr>
          <w:rStyle w:val="19"/>
          <w:rFonts w:hint="eastAsia" w:ascii="仿宋_GB2312" w:hAnsi="仿宋_GB2312" w:eastAsia="仿宋_GB2312" w:cs="仿宋_GB2312"/>
          <w:sz w:val="32"/>
          <w:szCs w:val="32"/>
          <w:highlight w:val="none"/>
          <w:lang w:eastAsia="zh-CN"/>
        </w:rPr>
        <w:footnoteReference w:id="1"/>
      </w:r>
      <w:r>
        <w:rPr>
          <w:rStyle w:val="19"/>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eastAsia="zh-CN"/>
        </w:rPr>
        <w:t>，建议由中乾建设有限公司给予批评教育，依照有关规章制度给予处分。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bCs/>
          <w:color w:val="auto"/>
          <w:sz w:val="32"/>
          <w:szCs w:val="32"/>
          <w:highlight w:val="none"/>
          <w:u w:val="none"/>
          <w:lang w:val="en-US" w:eastAsia="zh-CN"/>
        </w:rPr>
      </w:pPr>
      <w:r>
        <w:rPr>
          <w:rFonts w:hint="eastAsia" w:ascii="仿宋_GB2312" w:hAnsi="仿宋_GB2312" w:eastAsia="仿宋_GB2312" w:cs="仿宋_GB2312"/>
          <w:sz w:val="32"/>
          <w:szCs w:val="32"/>
          <w:highlight w:val="none"/>
          <w:lang w:val="en-US" w:eastAsia="zh-CN"/>
        </w:rPr>
        <w:t>3.王宇，中乾建设有限公司</w:t>
      </w:r>
      <w:r>
        <w:rPr>
          <w:rFonts w:hint="eastAsia" w:ascii="仿宋_GB2312" w:hAnsi="仿宋_GB2312" w:eastAsia="仿宋_GB2312" w:cs="仿宋_GB2312"/>
          <w:bCs/>
          <w:color w:val="auto"/>
          <w:sz w:val="32"/>
          <w:szCs w:val="32"/>
          <w:highlight w:val="none"/>
          <w:u w:val="none"/>
          <w:lang w:val="en-US" w:eastAsia="zh-CN"/>
        </w:rPr>
        <w:t>项目部保温工作临时负责人，现场安全管控落实不到位，</w:t>
      </w:r>
      <w:r>
        <w:rPr>
          <w:rFonts w:hint="eastAsia" w:ascii="仿宋_GB2312" w:hAnsi="仿宋_GB2312" w:eastAsia="仿宋_GB2312" w:cs="仿宋_GB2312"/>
          <w:sz w:val="32"/>
          <w:szCs w:val="32"/>
          <w:highlight w:val="none"/>
          <w:lang w:eastAsia="zh-CN"/>
        </w:rPr>
        <w:t>违反了《中华人民共和国安全生产法》第五十七条，依据《中华人民共和国安全生产法》第一百零七条，建议由中乾建设有限公司给予批评教育，依照有关规章制度给予处分。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4.陈凯，中乾建设有限公司项目部副经理、安全负责人，</w:t>
      </w:r>
      <w:r>
        <w:rPr>
          <w:rFonts w:hint="eastAsia" w:ascii="仿宋" w:eastAsia="仿宋" w:cs="仿宋_GB2312"/>
          <w:sz w:val="32"/>
          <w:szCs w:val="32"/>
          <w:lang w:val="en-US" w:eastAsia="zh-CN" w:bidi="ar-SA"/>
        </w:rPr>
        <w:t>未有效履行安全管理职责，对员工安全提示提醒不到位、监督管理不到位</w:t>
      </w:r>
      <w:r>
        <w:rPr>
          <w:rFonts w:hint="eastAsia" w:ascii="仿宋" w:hAnsi="仿宋" w:eastAsia="仿宋" w:cs="仿宋"/>
          <w:bCs/>
          <w:color w:val="000000"/>
          <w:kern w:val="2"/>
          <w:sz w:val="32"/>
          <w:szCs w:val="32"/>
          <w:highlight w:val="none"/>
          <w:lang w:val="en-US" w:eastAsia="zh-CN" w:bidi="ar-SA"/>
        </w:rPr>
        <w:t>，未及时消除事故隐患，</w:t>
      </w:r>
      <w:r>
        <w:rPr>
          <w:rFonts w:hint="eastAsia" w:ascii="仿宋_GB2312" w:hAnsi="仿宋_GB2312" w:eastAsia="仿宋_GB2312" w:cs="仿宋_GB2312"/>
          <w:sz w:val="32"/>
          <w:szCs w:val="32"/>
          <w:highlight w:val="none"/>
          <w:lang w:val="en-US" w:eastAsia="zh-CN"/>
        </w:rPr>
        <w:t>违反了《中华人民共和国安全生产法》第二十五条第一款第（五）项</w:t>
      </w:r>
      <w:r>
        <w:rPr>
          <w:rStyle w:val="19"/>
          <w:rFonts w:hint="eastAsia" w:ascii="仿宋_GB2312" w:hAnsi="仿宋_GB2312" w:eastAsia="仿宋_GB2312" w:cs="仿宋_GB2312"/>
          <w:sz w:val="32"/>
          <w:szCs w:val="32"/>
          <w:highlight w:val="none"/>
          <w:lang w:val="en-US" w:eastAsia="zh-CN"/>
        </w:rPr>
        <w:t>[</w:t>
      </w:r>
      <w:r>
        <w:rPr>
          <w:rStyle w:val="19"/>
          <w:rFonts w:hint="eastAsia" w:ascii="仿宋_GB2312" w:hAnsi="仿宋_GB2312" w:eastAsia="仿宋_GB2312" w:cs="仿宋_GB2312"/>
          <w:sz w:val="32"/>
          <w:szCs w:val="32"/>
          <w:highlight w:val="none"/>
          <w:lang w:val="en-US" w:eastAsia="zh-CN"/>
        </w:rPr>
        <w:footnoteReference w:id="2"/>
      </w:r>
      <w:r>
        <w:rPr>
          <w:rStyle w:val="19"/>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lang w:val="en-US" w:eastAsia="zh-CN"/>
        </w:rPr>
        <w:t>，对事故发生负有责任，依据《中华人民共和国安全生产法》</w:t>
      </w:r>
      <w:r>
        <w:rPr>
          <w:rFonts w:hint="eastAsia" w:ascii="仿宋_GB2312" w:hAnsi="仿宋_GB2312" w:eastAsia="仿宋_GB2312" w:cs="仿宋_GB2312"/>
          <w:color w:val="auto"/>
          <w:sz w:val="32"/>
          <w:szCs w:val="32"/>
          <w:highlight w:val="none"/>
          <w:lang w:val="en-US" w:eastAsia="zh-CN"/>
        </w:rPr>
        <w:t>第九十六条</w:t>
      </w:r>
      <w:r>
        <w:rPr>
          <w:rStyle w:val="19"/>
          <w:rFonts w:hint="eastAsia" w:ascii="仿宋_GB2312" w:hAnsi="仿宋_GB2312" w:eastAsia="仿宋_GB2312" w:cs="仿宋_GB2312"/>
          <w:color w:val="auto"/>
          <w:sz w:val="32"/>
          <w:szCs w:val="32"/>
          <w:highlight w:val="none"/>
          <w:lang w:val="en-US" w:eastAsia="zh-CN"/>
        </w:rPr>
        <w:t>[</w:t>
      </w:r>
      <w:r>
        <w:rPr>
          <w:rStyle w:val="19"/>
          <w:rFonts w:hint="eastAsia" w:ascii="仿宋_GB2312" w:hAnsi="仿宋_GB2312" w:eastAsia="仿宋_GB2312" w:cs="仿宋_GB2312"/>
          <w:color w:val="auto"/>
          <w:sz w:val="32"/>
          <w:szCs w:val="32"/>
          <w:highlight w:val="none"/>
          <w:lang w:val="en-US" w:eastAsia="zh-CN"/>
        </w:rPr>
        <w:footnoteReference w:id="3"/>
      </w:r>
      <w:r>
        <w:rPr>
          <w:rStyle w:val="19"/>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lang w:val="en-US" w:eastAsia="zh-CN"/>
        </w:rPr>
        <w:t>、《生产安全事故罚款处罚规定》第二十条第（一）项</w:t>
      </w:r>
      <w:r>
        <w:rPr>
          <w:rStyle w:val="19"/>
          <w:rFonts w:hint="eastAsia" w:ascii="仿宋_GB2312" w:hAnsi="仿宋_GB2312" w:eastAsia="仿宋_GB2312" w:cs="仿宋_GB2312"/>
          <w:color w:val="auto"/>
          <w:sz w:val="32"/>
          <w:szCs w:val="32"/>
          <w:highlight w:val="none"/>
          <w:lang w:val="en-US" w:eastAsia="zh-CN"/>
        </w:rPr>
        <w:t>[</w:t>
      </w:r>
      <w:r>
        <w:rPr>
          <w:rStyle w:val="19"/>
          <w:rFonts w:hint="eastAsia" w:ascii="仿宋_GB2312" w:hAnsi="仿宋_GB2312" w:eastAsia="仿宋_GB2312" w:cs="仿宋_GB2312"/>
          <w:color w:val="auto"/>
          <w:sz w:val="32"/>
          <w:szCs w:val="32"/>
          <w:highlight w:val="none"/>
          <w:lang w:val="en-US" w:eastAsia="zh-CN"/>
        </w:rPr>
        <w:footnoteReference w:id="4"/>
      </w:r>
      <w:r>
        <w:rPr>
          <w:rStyle w:val="19"/>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lang w:val="en-US" w:eastAsia="zh-CN"/>
        </w:rPr>
        <w:t>、《应急管理行政处罚裁量权基准》裁量细则第2项A档，</w:t>
      </w:r>
      <w:r>
        <w:rPr>
          <w:rFonts w:hint="default" w:ascii="仿宋_GB2312" w:hAnsi="仿宋_GB2312" w:eastAsia="仿宋_GB2312" w:cs="仿宋_GB2312"/>
          <w:b w:val="0"/>
          <w:bCs w:val="0"/>
          <w:kern w:val="2"/>
          <w:sz w:val="32"/>
          <w:szCs w:val="32"/>
          <w:lang w:val="en-US" w:eastAsia="zh-CN" w:bidi="ar-SA"/>
        </w:rPr>
        <w:t>建议由市</w:t>
      </w:r>
      <w:r>
        <w:rPr>
          <w:rFonts w:hint="default" w:ascii="仿宋_GB2312" w:hAnsi="仿宋_GB2312" w:eastAsia="仿宋_GB2312" w:cs="仿宋_GB2312"/>
          <w:b w:val="0"/>
          <w:bCs w:val="0"/>
          <w:color w:val="auto"/>
          <w:kern w:val="2"/>
          <w:sz w:val="32"/>
          <w:szCs w:val="32"/>
          <w:lang w:val="en-US" w:eastAsia="zh-CN" w:bidi="ar-SA"/>
        </w:rPr>
        <w:t>住建局</w:t>
      </w:r>
      <w:r>
        <w:rPr>
          <w:rFonts w:hint="default" w:ascii="仿宋_GB2312" w:hAnsi="仿宋_GB2312" w:eastAsia="仿宋_GB2312" w:cs="仿宋_GB2312"/>
          <w:b w:val="0"/>
          <w:bCs w:val="0"/>
          <w:kern w:val="2"/>
          <w:sz w:val="32"/>
          <w:szCs w:val="32"/>
          <w:lang w:val="en-US" w:eastAsia="zh-CN" w:bidi="ar-SA"/>
        </w:rPr>
        <w:t>暂停其与安全生产有关的资格3个月</w:t>
      </w:r>
      <w:r>
        <w:rPr>
          <w:rFonts w:hint="eastAsia" w:ascii="仿宋_GB2312" w:hAnsi="仿宋_GB2312" w:eastAsia="仿宋_GB2312" w:cs="仿宋_GB2312"/>
          <w:b w:val="0"/>
          <w:bCs w:val="0"/>
          <w:kern w:val="2"/>
          <w:sz w:val="32"/>
          <w:szCs w:val="32"/>
          <w:lang w:val="en-US" w:eastAsia="zh-CN" w:bidi="ar-SA"/>
        </w:rPr>
        <w:t>，</w:t>
      </w:r>
      <w:r>
        <w:rPr>
          <w:rFonts w:hint="eastAsia" w:ascii="仿宋_GB2312" w:hAnsi="仿宋_GB2312" w:eastAsia="仿宋_GB2312" w:cs="仿宋_GB2312"/>
          <w:color w:val="auto"/>
          <w:sz w:val="32"/>
          <w:szCs w:val="32"/>
          <w:highlight w:val="none"/>
          <w:lang w:val="en-US" w:eastAsia="zh-CN"/>
        </w:rPr>
        <w:t>建议市应急局对其处上一年年收入百分之二十的罚款</w:t>
      </w:r>
      <w:r>
        <w:rPr>
          <w:rFonts w:hint="eastAsia" w:ascii="仿宋_GB2312" w:hAnsi="仿宋_GB2312" w:eastAsia="仿宋_GB2312" w:cs="仿宋_GB2312"/>
          <w:color w:val="000000"/>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5.吕晓龙，中乾建设有限公司项目部经理，仅向公司人事部门提出请假申请，未向公司负责在外工程项目的总经理报备，未有效履行安全管理职责，对员工安全提示提醒不到位、监督管理不到位，违反了《中华人民共和国安全生产法》第二十五条第一款第（五）项，对事故发生负有责任，依据《中华人民共和国安全生产法》</w:t>
      </w:r>
      <w:r>
        <w:rPr>
          <w:rFonts w:hint="eastAsia" w:ascii="仿宋_GB2312" w:hAnsi="仿宋_GB2312" w:eastAsia="仿宋_GB2312" w:cs="仿宋_GB2312"/>
          <w:color w:val="auto"/>
          <w:sz w:val="32"/>
          <w:szCs w:val="32"/>
          <w:highlight w:val="none"/>
          <w:lang w:val="en-US" w:eastAsia="zh-CN"/>
        </w:rPr>
        <w:t>第九十六条、《生产安全事故罚款处罚规定》第二十条第（一）项、《应急管理行政处罚裁量权基准》裁量细则第2项A档，</w:t>
      </w:r>
      <w:r>
        <w:rPr>
          <w:rFonts w:hint="default" w:ascii="仿宋_GB2312" w:hAnsi="仿宋_GB2312" w:eastAsia="仿宋_GB2312" w:cs="仿宋_GB2312"/>
          <w:b w:val="0"/>
          <w:bCs w:val="0"/>
          <w:kern w:val="2"/>
          <w:sz w:val="32"/>
          <w:szCs w:val="32"/>
          <w:lang w:val="en-US" w:eastAsia="zh-CN" w:bidi="ar-SA"/>
        </w:rPr>
        <w:t>建议由市</w:t>
      </w:r>
      <w:r>
        <w:rPr>
          <w:rFonts w:hint="default" w:ascii="仿宋_GB2312" w:hAnsi="仿宋_GB2312" w:eastAsia="仿宋_GB2312" w:cs="仿宋_GB2312"/>
          <w:b w:val="0"/>
          <w:bCs w:val="0"/>
          <w:color w:val="auto"/>
          <w:kern w:val="2"/>
          <w:sz w:val="32"/>
          <w:szCs w:val="32"/>
          <w:lang w:val="en-US" w:eastAsia="zh-CN" w:bidi="ar-SA"/>
        </w:rPr>
        <w:t>住建局</w:t>
      </w:r>
      <w:r>
        <w:rPr>
          <w:rFonts w:hint="default" w:ascii="仿宋_GB2312" w:hAnsi="仿宋_GB2312" w:eastAsia="仿宋_GB2312" w:cs="仿宋_GB2312"/>
          <w:b w:val="0"/>
          <w:bCs w:val="0"/>
          <w:kern w:val="2"/>
          <w:sz w:val="32"/>
          <w:szCs w:val="32"/>
          <w:lang w:val="en-US" w:eastAsia="zh-CN" w:bidi="ar-SA"/>
        </w:rPr>
        <w:t>暂停其与安全生产有关的资格3个月</w:t>
      </w:r>
      <w:r>
        <w:rPr>
          <w:rFonts w:hint="eastAsia" w:ascii="仿宋_GB2312" w:hAnsi="仿宋_GB2312" w:eastAsia="仿宋_GB2312" w:cs="仿宋_GB2312"/>
          <w:b w:val="0"/>
          <w:bCs w:val="0"/>
          <w:kern w:val="2"/>
          <w:sz w:val="32"/>
          <w:szCs w:val="32"/>
          <w:lang w:val="en-US" w:eastAsia="zh-CN" w:bidi="ar-SA"/>
        </w:rPr>
        <w:t>，</w:t>
      </w:r>
      <w:r>
        <w:rPr>
          <w:rFonts w:hint="eastAsia" w:ascii="仿宋_GB2312" w:hAnsi="仿宋_GB2312" w:eastAsia="仿宋_GB2312" w:cs="仿宋_GB2312"/>
          <w:color w:val="auto"/>
          <w:sz w:val="32"/>
          <w:szCs w:val="32"/>
          <w:highlight w:val="none"/>
          <w:lang w:val="en-US" w:eastAsia="zh-CN"/>
        </w:rPr>
        <w:t>建议市应急局对其处上一年年收入百分之二十的罚款</w:t>
      </w:r>
      <w:r>
        <w:rPr>
          <w:rFonts w:hint="eastAsia" w:ascii="仿宋_GB2312" w:hAnsi="仿宋_GB2312" w:eastAsia="仿宋_GB2312" w:cs="仿宋_GB2312"/>
          <w:color w:val="000000"/>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6.王浩，中乾建设有限公司</w:t>
      </w:r>
      <w:r>
        <w:rPr>
          <w:rFonts w:hint="eastAsia" w:ascii="仿宋_GB2312" w:hAnsi="仿宋_GB2312" w:eastAsia="仿宋_GB2312" w:cs="仿宋_GB2312"/>
          <w:bCs/>
          <w:sz w:val="32"/>
          <w:szCs w:val="32"/>
          <w:lang w:eastAsia="zh-CN"/>
        </w:rPr>
        <w:t>总经理（负责公司在外工程项目）</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b w:val="0"/>
          <w:bCs w:val="0"/>
          <w:sz w:val="32"/>
          <w:szCs w:val="32"/>
          <w:lang w:val="en-US" w:eastAsia="zh-CN"/>
        </w:rPr>
        <w:t>落实安全生产主体责任不到位，</w:t>
      </w:r>
      <w:r>
        <w:rPr>
          <w:rFonts w:hint="eastAsia" w:ascii="仿宋_GB2312" w:hAnsi="仿宋_GB2312" w:eastAsia="仿宋_GB2312" w:cs="仿宋_GB2312"/>
          <w:sz w:val="32"/>
          <w:szCs w:val="32"/>
          <w:highlight w:val="none"/>
          <w:lang w:val="en-US" w:eastAsia="zh-CN"/>
        </w:rPr>
        <w:t>对工程项目不重视，公司</w:t>
      </w:r>
      <w:r>
        <w:rPr>
          <w:rFonts w:hint="eastAsia" w:ascii="仿宋_GB2312" w:hAnsi="仿宋_GB2312" w:eastAsia="仿宋_GB2312" w:cs="仿宋_GB2312"/>
          <w:b w:val="0"/>
          <w:bCs w:val="0"/>
          <w:sz w:val="32"/>
          <w:szCs w:val="32"/>
          <w:lang w:val="en-US" w:eastAsia="zh-CN"/>
        </w:rPr>
        <w:t>项目部人员未有效履职，</w:t>
      </w:r>
      <w:r>
        <w:rPr>
          <w:rFonts w:hint="eastAsia" w:ascii="仿宋" w:hAnsi="仿宋" w:eastAsia="仿宋" w:cs="仿宋"/>
          <w:bCs/>
          <w:color w:val="000000"/>
          <w:kern w:val="2"/>
          <w:sz w:val="32"/>
          <w:szCs w:val="32"/>
          <w:highlight w:val="none"/>
          <w:lang w:val="en-US" w:eastAsia="zh-CN" w:bidi="ar-SA"/>
        </w:rPr>
        <w:t>未及时消除生产安全事故隐患</w:t>
      </w:r>
      <w:r>
        <w:rPr>
          <w:rFonts w:hint="eastAsia" w:ascii="仿宋_GB2312" w:hAnsi="仿宋_GB2312" w:eastAsia="仿宋_GB2312" w:cs="仿宋_GB2312"/>
          <w:sz w:val="32"/>
          <w:szCs w:val="32"/>
          <w:highlight w:val="none"/>
          <w:lang w:val="en-US" w:eastAsia="zh-CN"/>
        </w:rPr>
        <w:t>，违反了《中华人民共和国安全生产法》第二十一条第（五）项</w:t>
      </w:r>
      <w:r>
        <w:rPr>
          <w:rStyle w:val="19"/>
          <w:rFonts w:hint="eastAsia" w:ascii="黑体" w:hAnsi="黑体" w:eastAsia="黑体" w:cs="黑体"/>
          <w:bCs/>
          <w:kern w:val="1"/>
          <w:sz w:val="32"/>
          <w:szCs w:val="32"/>
          <w:lang w:val="en-US" w:eastAsia="zh-CN"/>
        </w:rPr>
        <w:t>[</w:t>
      </w:r>
      <w:r>
        <w:rPr>
          <w:rStyle w:val="19"/>
          <w:rFonts w:hint="eastAsia" w:ascii="黑体" w:hAnsi="黑体" w:eastAsia="黑体" w:cs="黑体"/>
          <w:bCs/>
          <w:kern w:val="1"/>
          <w:sz w:val="32"/>
          <w:szCs w:val="32"/>
          <w:lang w:val="en-US" w:eastAsia="zh-CN"/>
        </w:rPr>
        <w:footnoteReference w:id="5"/>
      </w:r>
      <w:r>
        <w:rPr>
          <w:rStyle w:val="19"/>
          <w:rFonts w:hint="eastAsia" w:ascii="黑体" w:hAnsi="黑体" w:eastAsia="黑体" w:cs="黑体"/>
          <w:bCs/>
          <w:kern w:val="1"/>
          <w:sz w:val="32"/>
          <w:szCs w:val="32"/>
          <w:lang w:val="en-US" w:eastAsia="zh-CN"/>
        </w:rPr>
        <w:t>]</w:t>
      </w:r>
      <w:r>
        <w:rPr>
          <w:rFonts w:hint="eastAsia" w:ascii="仿宋_GB2312" w:hAnsi="仿宋_GB2312" w:eastAsia="仿宋_GB2312" w:cs="仿宋_GB2312"/>
          <w:sz w:val="32"/>
          <w:szCs w:val="32"/>
          <w:highlight w:val="none"/>
          <w:lang w:val="en-US" w:eastAsia="zh-CN"/>
        </w:rPr>
        <w:t>，对事故发生负有责任，依据《中华人民共和国安全生产法》第九十五条第（一）项</w:t>
      </w:r>
      <w:r>
        <w:rPr>
          <w:rStyle w:val="19"/>
          <w:rFonts w:hint="eastAsia" w:ascii="黑体" w:hAnsi="黑体" w:eastAsia="黑体" w:cs="黑体"/>
          <w:bCs/>
          <w:kern w:val="1"/>
          <w:sz w:val="32"/>
          <w:szCs w:val="32"/>
          <w:lang w:val="en-US" w:eastAsia="zh-CN"/>
        </w:rPr>
        <w:t>[</w:t>
      </w:r>
      <w:r>
        <w:rPr>
          <w:rStyle w:val="19"/>
          <w:rFonts w:hint="eastAsia" w:ascii="黑体" w:hAnsi="黑体" w:eastAsia="黑体" w:cs="黑体"/>
          <w:bCs/>
          <w:kern w:val="1"/>
          <w:sz w:val="32"/>
          <w:szCs w:val="32"/>
          <w:lang w:val="en-US" w:eastAsia="zh-CN"/>
        </w:rPr>
        <w:footnoteReference w:id="6"/>
      </w:r>
      <w:r>
        <w:rPr>
          <w:rStyle w:val="19"/>
          <w:rFonts w:hint="eastAsia" w:ascii="黑体" w:hAnsi="黑体" w:eastAsia="黑体" w:cs="黑体"/>
          <w:bCs/>
          <w:kern w:val="1"/>
          <w:sz w:val="32"/>
          <w:szCs w:val="32"/>
          <w:lang w:val="en-US" w:eastAsia="zh-CN"/>
        </w:rPr>
        <w:t>]</w:t>
      </w:r>
      <w:r>
        <w:rPr>
          <w:rFonts w:hint="eastAsia" w:ascii="仿宋_GB2312" w:hAnsi="仿宋_GB2312" w:eastAsia="仿宋_GB2312" w:cs="仿宋_GB2312"/>
          <w:sz w:val="32"/>
          <w:szCs w:val="32"/>
          <w:highlight w:val="none"/>
          <w:lang w:val="en-US" w:eastAsia="zh-CN"/>
        </w:rPr>
        <w:t>、《生产安全事故罚款处罚规定》第十九条第（一）项</w:t>
      </w:r>
      <w:r>
        <w:rPr>
          <w:rStyle w:val="19"/>
          <w:rFonts w:hint="eastAsia" w:ascii="黑体" w:hAnsi="黑体" w:eastAsia="黑体" w:cs="黑体"/>
          <w:bCs/>
          <w:kern w:val="1"/>
          <w:sz w:val="32"/>
          <w:szCs w:val="32"/>
          <w:lang w:val="en-US" w:eastAsia="zh-CN"/>
        </w:rPr>
        <w:t>[</w:t>
      </w:r>
      <w:r>
        <w:rPr>
          <w:rStyle w:val="19"/>
          <w:rFonts w:hint="eastAsia" w:ascii="黑体" w:hAnsi="黑体" w:eastAsia="黑体" w:cs="黑体"/>
          <w:bCs/>
          <w:kern w:val="1"/>
          <w:sz w:val="32"/>
          <w:szCs w:val="32"/>
          <w:lang w:val="en-US" w:eastAsia="zh-CN"/>
        </w:rPr>
        <w:footnoteReference w:id="7"/>
      </w:r>
      <w:r>
        <w:rPr>
          <w:rStyle w:val="19"/>
          <w:rFonts w:hint="eastAsia" w:ascii="黑体" w:hAnsi="黑体" w:eastAsia="黑体" w:cs="黑体"/>
          <w:bCs/>
          <w:kern w:val="1"/>
          <w:sz w:val="32"/>
          <w:szCs w:val="32"/>
          <w:lang w:val="en-US" w:eastAsia="zh-CN"/>
        </w:rPr>
        <w:t>]</w:t>
      </w:r>
      <w:r>
        <w:rPr>
          <w:rFonts w:hint="eastAsia" w:ascii="仿宋_GB2312" w:hAnsi="仿宋_GB2312" w:eastAsia="仿宋_GB2312" w:cs="仿宋_GB2312"/>
          <w:sz w:val="32"/>
          <w:szCs w:val="32"/>
          <w:highlight w:val="none"/>
          <w:lang w:val="en-US" w:eastAsia="zh-CN"/>
        </w:rPr>
        <w:t>、《应急管理行政处罚裁量权基准》裁量细则第94项A档</w:t>
      </w:r>
      <w:r>
        <w:rPr>
          <w:rFonts w:hint="eastAsia" w:ascii="仿宋_GB2312" w:hAnsi="仿宋" w:eastAsia="仿宋_GB2312" w:cs="Times New Roman"/>
          <w:color w:val="000000"/>
          <w:kern w:val="2"/>
          <w:sz w:val="32"/>
          <w:szCs w:val="32"/>
          <w:lang w:val="en-US" w:eastAsia="zh-CN" w:bidi="ar-SA"/>
        </w:rPr>
        <w:t>，</w:t>
      </w:r>
      <w:r>
        <w:rPr>
          <w:rFonts w:hint="eastAsia" w:ascii="仿宋_GB2312" w:hAnsi="仿宋_GB2312" w:eastAsia="仿宋_GB2312" w:cs="仿宋_GB2312"/>
          <w:color w:val="auto"/>
          <w:sz w:val="32"/>
          <w:szCs w:val="32"/>
          <w:highlight w:val="none"/>
          <w:lang w:val="en-US" w:eastAsia="zh-CN"/>
        </w:rPr>
        <w:t>建议市应急局对其处上一年年收入百分之四十的罚款</w:t>
      </w:r>
      <w:r>
        <w:rPr>
          <w:rFonts w:hint="eastAsia" w:ascii="仿宋_GB2312" w:hAnsi="仿宋_GB2312" w:eastAsia="仿宋_GB2312" w:cs="仿宋_GB2312"/>
          <w:color w:val="000000"/>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pacing w:line="560" w:lineRule="exact"/>
        <w:ind w:firstLine="643" w:firstLineChars="0"/>
        <w:textAlignment w:val="auto"/>
        <w:outlineLvl w:val="1"/>
        <w:rPr>
          <w:rFonts w:hint="eastAsia" w:ascii="楷体_GB2312" w:hAnsi="楷体_GB2312" w:eastAsia="楷体_GB2312" w:cs="楷体_GB2312"/>
          <w:b/>
          <w:bCs w:val="0"/>
          <w:color w:val="000000"/>
          <w:sz w:val="32"/>
          <w:szCs w:val="32"/>
          <w:lang w:eastAsia="zh-CN"/>
        </w:rPr>
      </w:pPr>
      <w:r>
        <w:rPr>
          <w:rFonts w:hint="eastAsia" w:ascii="楷体_GB2312" w:hAnsi="楷体_GB2312" w:eastAsia="楷体_GB2312" w:cs="楷体_GB2312"/>
          <w:b/>
          <w:bCs/>
          <w:color w:val="000000"/>
          <w:sz w:val="32"/>
          <w:szCs w:val="32"/>
        </w:rPr>
        <w:t>（二）</w:t>
      </w:r>
      <w:r>
        <w:rPr>
          <w:rFonts w:hint="eastAsia" w:ascii="楷体_GB2312" w:hAnsi="楷体_GB2312" w:eastAsia="楷体_GB2312" w:cs="楷体_GB2312"/>
          <w:b/>
          <w:bCs w:val="0"/>
          <w:color w:val="000000"/>
          <w:sz w:val="32"/>
          <w:szCs w:val="32"/>
          <w:lang w:eastAsia="zh-CN"/>
        </w:rPr>
        <w:t>事故责任单位的处理建议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bCs/>
          <w:color w:val="000000"/>
          <w:sz w:val="32"/>
          <w:szCs w:val="32"/>
          <w:lang w:val="en-US" w:eastAsia="zh-CN"/>
        </w:rPr>
      </w:pPr>
      <w:bookmarkStart w:id="0" w:name="OLE_LINK98"/>
      <w:r>
        <w:rPr>
          <w:rFonts w:hint="eastAsia" w:ascii="仿宋_GB2312" w:hAnsi="仿宋_GB2312" w:eastAsia="仿宋_GB2312" w:cs="仿宋_GB2312"/>
          <w:color w:val="auto"/>
          <w:sz w:val="32"/>
          <w:szCs w:val="32"/>
          <w:highlight w:val="none"/>
          <w:lang w:val="en-US" w:eastAsia="zh-CN"/>
        </w:rPr>
        <w:t>中乾建设有限公司，</w:t>
      </w:r>
      <w:r>
        <w:rPr>
          <w:rFonts w:hint="eastAsia" w:ascii="仿宋_GB2312" w:hAnsi="仿宋_GB2312" w:eastAsia="仿宋_GB2312" w:cs="仿宋_GB2312"/>
          <w:b w:val="0"/>
          <w:bCs w:val="0"/>
          <w:sz w:val="32"/>
          <w:szCs w:val="32"/>
          <w:lang w:val="en-US" w:eastAsia="zh-CN"/>
        </w:rPr>
        <w:t>落实企业安全生产主体责任不到位，对员工行为未有效管控，员工安全意识淡薄，严重违章违规进入危险区域，项目部经理、副经理未有效履行安全管理职责，对员工安全提示提醒不到位、监督管理不到位，</w:t>
      </w:r>
      <w:r>
        <w:rPr>
          <w:rFonts w:hint="eastAsia" w:ascii="仿宋" w:hAnsi="仿宋" w:eastAsia="仿宋" w:cs="仿宋"/>
          <w:bCs/>
          <w:kern w:val="2"/>
          <w:sz w:val="32"/>
          <w:szCs w:val="32"/>
          <w:highlight w:val="none"/>
          <w:lang w:val="en-US" w:eastAsia="zh-CN" w:bidi="ar-SA"/>
        </w:rPr>
        <w:t>违反了《中华人民共和国安全生产法》第四条第一款</w:t>
      </w:r>
      <w:r>
        <w:rPr>
          <w:rStyle w:val="19"/>
          <w:rFonts w:hint="eastAsia" w:ascii="仿宋" w:hAnsi="仿宋" w:eastAsia="仿宋" w:cs="仿宋"/>
          <w:bCs/>
          <w:kern w:val="2"/>
          <w:sz w:val="32"/>
          <w:szCs w:val="32"/>
          <w:highlight w:val="none"/>
          <w:lang w:val="en-US" w:eastAsia="zh-CN" w:bidi="ar-SA"/>
        </w:rPr>
        <w:t>[</w:t>
      </w:r>
      <w:r>
        <w:rPr>
          <w:rStyle w:val="19"/>
          <w:rFonts w:hint="eastAsia" w:ascii="仿宋" w:hAnsi="仿宋" w:eastAsia="仿宋" w:cs="仿宋"/>
          <w:bCs/>
          <w:kern w:val="2"/>
          <w:sz w:val="32"/>
          <w:szCs w:val="32"/>
          <w:highlight w:val="none"/>
          <w:lang w:val="en-US" w:eastAsia="zh-CN" w:bidi="ar-SA"/>
        </w:rPr>
        <w:footnoteReference w:id="8"/>
      </w:r>
      <w:r>
        <w:rPr>
          <w:rStyle w:val="19"/>
          <w:rFonts w:hint="eastAsia" w:ascii="仿宋" w:hAnsi="仿宋" w:eastAsia="仿宋" w:cs="仿宋"/>
          <w:bCs/>
          <w:kern w:val="2"/>
          <w:sz w:val="32"/>
          <w:szCs w:val="32"/>
          <w:highlight w:val="none"/>
          <w:lang w:val="en-US" w:eastAsia="zh-CN" w:bidi="ar-SA"/>
        </w:rPr>
        <w:t>]</w:t>
      </w:r>
      <w:r>
        <w:rPr>
          <w:rFonts w:hint="eastAsia" w:ascii="仿宋" w:hAnsi="仿宋" w:eastAsia="仿宋" w:cs="仿宋"/>
          <w:bCs/>
          <w:kern w:val="2"/>
          <w:sz w:val="32"/>
          <w:szCs w:val="32"/>
          <w:highlight w:val="none"/>
          <w:lang w:val="en-US" w:eastAsia="zh-CN" w:bidi="ar-SA"/>
        </w:rPr>
        <w:t>，</w:t>
      </w:r>
      <w:r>
        <w:rPr>
          <w:rFonts w:hint="eastAsia" w:ascii="仿宋" w:hAnsi="仿宋" w:eastAsia="仿宋" w:cs="仿宋"/>
          <w:sz w:val="32"/>
          <w:szCs w:val="32"/>
          <w:lang w:val="en-US" w:eastAsia="zh-CN"/>
        </w:rPr>
        <w:t>对事故发生负有责任，</w:t>
      </w:r>
      <w:r>
        <w:rPr>
          <w:rFonts w:hint="eastAsia" w:ascii="仿宋" w:hAnsi="仿宋" w:eastAsia="仿宋" w:cs="仿宋"/>
          <w:bCs/>
          <w:kern w:val="2"/>
          <w:sz w:val="32"/>
          <w:szCs w:val="32"/>
          <w:highlight w:val="none"/>
          <w:lang w:val="en-US" w:eastAsia="zh-CN" w:bidi="ar-SA"/>
        </w:rPr>
        <w:t>依据《中华人民共和国安全生产法》第一百一十四条第一款第（一）项</w:t>
      </w:r>
      <w:r>
        <w:rPr>
          <w:rStyle w:val="19"/>
          <w:rFonts w:hint="eastAsia" w:ascii="仿宋" w:hAnsi="仿宋" w:eastAsia="仿宋" w:cs="仿宋"/>
          <w:bCs/>
          <w:kern w:val="2"/>
          <w:sz w:val="32"/>
          <w:szCs w:val="32"/>
          <w:highlight w:val="none"/>
          <w:lang w:val="en-US" w:eastAsia="zh-CN" w:bidi="ar-SA"/>
        </w:rPr>
        <w:t>[</w:t>
      </w:r>
      <w:r>
        <w:rPr>
          <w:rStyle w:val="19"/>
          <w:rFonts w:hint="eastAsia" w:ascii="仿宋" w:hAnsi="仿宋" w:eastAsia="仿宋" w:cs="仿宋"/>
          <w:bCs/>
          <w:kern w:val="2"/>
          <w:sz w:val="32"/>
          <w:szCs w:val="32"/>
          <w:highlight w:val="none"/>
          <w:lang w:val="en-US" w:eastAsia="zh-CN" w:bidi="ar-SA"/>
        </w:rPr>
        <w:footnoteReference w:id="9"/>
      </w:r>
      <w:r>
        <w:rPr>
          <w:rStyle w:val="19"/>
          <w:rFonts w:hint="eastAsia" w:ascii="仿宋" w:hAnsi="仿宋" w:eastAsia="仿宋" w:cs="仿宋"/>
          <w:bCs/>
          <w:kern w:val="2"/>
          <w:sz w:val="32"/>
          <w:szCs w:val="32"/>
          <w:highlight w:val="none"/>
          <w:lang w:val="en-US" w:eastAsia="zh-CN" w:bidi="ar-SA"/>
        </w:rPr>
        <w:t>]</w:t>
      </w:r>
      <w:r>
        <w:rPr>
          <w:rFonts w:hint="eastAsia" w:ascii="仿宋" w:hAnsi="仿宋" w:eastAsia="仿宋" w:cs="仿宋"/>
          <w:bCs/>
          <w:kern w:val="2"/>
          <w:sz w:val="32"/>
          <w:szCs w:val="32"/>
          <w:highlight w:val="none"/>
          <w:lang w:val="en-US" w:eastAsia="zh-CN" w:bidi="ar-SA"/>
        </w:rPr>
        <w:t>，《生产安全事故罚款处罚规定》第十四条第（二）项</w:t>
      </w:r>
      <w:r>
        <w:rPr>
          <w:rFonts w:hint="eastAsia" w:ascii="仿宋" w:hAnsi="仿宋" w:eastAsia="仿宋" w:cs="仿宋"/>
          <w:bCs/>
          <w:kern w:val="2"/>
          <w:sz w:val="32"/>
          <w:szCs w:val="32"/>
          <w:highlight w:val="none"/>
          <w:vertAlign w:val="superscript"/>
          <w:lang w:val="en-US" w:eastAsia="zh-CN" w:bidi="ar-SA"/>
        </w:rPr>
        <w:t>[</w:t>
      </w:r>
      <w:r>
        <w:rPr>
          <w:rFonts w:hint="eastAsia" w:ascii="仿宋" w:hAnsi="仿宋" w:eastAsia="仿宋" w:cs="仿宋"/>
          <w:bCs/>
          <w:kern w:val="2"/>
          <w:sz w:val="32"/>
          <w:szCs w:val="32"/>
          <w:highlight w:val="none"/>
          <w:vertAlign w:val="superscript"/>
          <w:lang w:val="en-US" w:eastAsia="zh-CN" w:bidi="ar-SA"/>
        </w:rPr>
        <w:footnoteReference w:id="10"/>
      </w:r>
      <w:r>
        <w:rPr>
          <w:rFonts w:hint="eastAsia" w:ascii="仿宋" w:hAnsi="仿宋" w:eastAsia="仿宋" w:cs="仿宋"/>
          <w:bCs/>
          <w:kern w:val="2"/>
          <w:sz w:val="32"/>
          <w:szCs w:val="32"/>
          <w:highlight w:val="none"/>
          <w:vertAlign w:val="superscript"/>
          <w:lang w:val="en-US" w:eastAsia="zh-CN" w:bidi="ar-SA"/>
        </w:rPr>
        <w:t>]</w:t>
      </w:r>
      <w:r>
        <w:rPr>
          <w:rFonts w:hint="eastAsia" w:ascii="仿宋_GB2312" w:hAnsi="仿宋_GB2312" w:eastAsia="仿宋_GB2312" w:cs="仿宋_GB2312"/>
          <w:color w:val="auto"/>
          <w:sz w:val="32"/>
          <w:szCs w:val="32"/>
          <w:highlight w:val="none"/>
          <w:lang w:val="en-US" w:eastAsia="zh-CN"/>
        </w:rPr>
        <w:t>、《应急管理行政处罚裁量权基准》裁量细则第95项B档</w:t>
      </w:r>
      <w:r>
        <w:rPr>
          <w:rFonts w:hint="eastAsia" w:ascii="仿宋" w:hAnsi="仿宋" w:eastAsia="仿宋" w:cs="仿宋"/>
          <w:bCs/>
          <w:kern w:val="2"/>
          <w:sz w:val="32"/>
          <w:szCs w:val="32"/>
          <w:highlight w:val="none"/>
          <w:lang w:val="en-US" w:eastAsia="zh-CN" w:bidi="ar-SA"/>
        </w:rPr>
        <w:t>，</w:t>
      </w:r>
      <w:r>
        <w:rPr>
          <w:rFonts w:hint="eastAsia" w:ascii="仿宋" w:hAnsi="仿宋" w:eastAsia="仿宋" w:cs="仿宋"/>
          <w:bCs/>
          <w:color w:val="000000"/>
          <w:sz w:val="32"/>
          <w:szCs w:val="32"/>
          <w:lang w:eastAsia="zh-CN"/>
        </w:rPr>
        <w:t>建议</w:t>
      </w:r>
      <w:r>
        <w:rPr>
          <w:rFonts w:hint="eastAsia" w:ascii="仿宋" w:hAnsi="仿宋" w:eastAsia="仿宋" w:cs="仿宋"/>
          <w:color w:val="000000"/>
          <w:sz w:val="32"/>
          <w:szCs w:val="32"/>
          <w:lang w:val="en-US" w:eastAsia="zh-CN"/>
        </w:rPr>
        <w:t>由市应急局</w:t>
      </w:r>
      <w:r>
        <w:rPr>
          <w:rFonts w:hint="eastAsia" w:ascii="仿宋" w:hAnsi="仿宋" w:eastAsia="仿宋" w:cs="仿宋"/>
          <w:bCs/>
          <w:color w:val="000000"/>
          <w:sz w:val="32"/>
          <w:szCs w:val="32"/>
          <w:lang w:eastAsia="zh-CN"/>
        </w:rPr>
        <w:t>对该单位给予行政处罚。</w:t>
      </w:r>
    </w:p>
    <w:bookmarkEnd w:id="0"/>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outlineLvl w:val="0"/>
        <w:rPr>
          <w:rFonts w:hint="default" w:ascii="仿宋" w:hAnsi="仿宋" w:eastAsia="仿宋" w:cs="仿宋"/>
          <w:bCs/>
          <w:sz w:val="32"/>
          <w:szCs w:val="32"/>
          <w:highlight w:val="none"/>
          <w:lang w:val="en-US" w:eastAsia="zh-CN"/>
        </w:rPr>
      </w:pPr>
      <w:r>
        <w:rPr>
          <w:rFonts w:hint="eastAsia" w:ascii="黑体" w:hAnsi="黑体" w:eastAsia="黑体" w:cs="黑体"/>
          <w:sz w:val="32"/>
          <w:szCs w:val="32"/>
          <w:shd w:val="clear" w:color="auto" w:fill="FFFFFF"/>
        </w:rPr>
        <w:t>六、事故</w:t>
      </w:r>
      <w:r>
        <w:rPr>
          <w:rFonts w:hint="eastAsia" w:ascii="黑体" w:hAnsi="黑体" w:eastAsia="黑体" w:cs="黑体"/>
          <w:sz w:val="32"/>
          <w:szCs w:val="32"/>
          <w:shd w:val="clear" w:color="auto" w:fill="FFFFFF"/>
          <w:lang w:eastAsia="zh-CN"/>
        </w:rPr>
        <w:t>整改及</w:t>
      </w:r>
      <w:r>
        <w:rPr>
          <w:rFonts w:hint="eastAsia" w:ascii="黑体" w:hAnsi="黑体" w:eastAsia="黑体" w:cs="黑体"/>
          <w:sz w:val="32"/>
          <w:szCs w:val="32"/>
          <w:shd w:val="clear" w:color="auto" w:fill="FFFFFF"/>
        </w:rPr>
        <w:t>防范措施</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outlineLvl w:val="1"/>
        <w:rPr>
          <w:rFonts w:hint="eastAsia" w:ascii="仿宋_GB2312" w:hAnsi="仿宋_GB2312" w:eastAsia="仿宋_GB2312" w:cs="仿宋_GB2312"/>
          <w:b w:val="0"/>
          <w:bCs/>
          <w:color w:val="auto"/>
          <w:sz w:val="32"/>
          <w:szCs w:val="32"/>
          <w:lang w:val="en-US" w:eastAsia="zh-CN"/>
        </w:rPr>
      </w:pPr>
      <w:r>
        <w:rPr>
          <w:rFonts w:hint="eastAsia" w:ascii="楷体_GB2312" w:hAnsi="楷体_GB2312" w:eastAsia="楷体_GB2312" w:cs="楷体_GB2312"/>
          <w:b w:val="0"/>
          <w:bCs/>
          <w:color w:val="000000"/>
          <w:sz w:val="32"/>
          <w:szCs w:val="32"/>
          <w:lang w:val="en-US" w:eastAsia="zh-CN"/>
        </w:rPr>
        <w:t>（一）</w:t>
      </w:r>
      <w:r>
        <w:rPr>
          <w:rFonts w:hint="eastAsia" w:ascii="仿宋_GB2312" w:hAnsi="仿宋_GB2312" w:eastAsia="仿宋_GB2312" w:cs="仿宋_GB2312"/>
          <w:b w:val="0"/>
          <w:bCs/>
          <w:color w:val="000000"/>
          <w:sz w:val="32"/>
          <w:szCs w:val="32"/>
          <w:lang w:val="en-US" w:eastAsia="zh-CN"/>
        </w:rPr>
        <w:t>中乾建设有限公司</w:t>
      </w:r>
      <w:r>
        <w:rPr>
          <w:rFonts w:hint="eastAsia" w:ascii="仿宋_GB2312" w:hAnsi="仿宋_GB2312" w:eastAsia="仿宋_GB2312" w:cs="仿宋_GB2312"/>
          <w:b w:val="0"/>
          <w:bCs/>
          <w:color w:val="auto"/>
          <w:sz w:val="32"/>
          <w:szCs w:val="32"/>
          <w:lang w:val="en-US" w:eastAsia="zh-CN"/>
        </w:rPr>
        <w:t>要严格</w:t>
      </w:r>
      <w:r>
        <w:rPr>
          <w:rFonts w:hint="eastAsia" w:ascii="仿宋_GB2312" w:hAnsi="仿宋_GB2312" w:eastAsia="仿宋_GB2312" w:cs="仿宋_GB2312"/>
          <w:b w:val="0"/>
          <w:bCs w:val="0"/>
          <w:sz w:val="32"/>
          <w:szCs w:val="32"/>
          <w:lang w:val="en-US" w:eastAsia="zh-CN"/>
        </w:rPr>
        <w:t>落实安全生产主体责任</w:t>
      </w:r>
      <w:r>
        <w:rPr>
          <w:rFonts w:hint="eastAsia" w:ascii="仿宋_GB2312" w:hAnsi="仿宋_GB2312" w:eastAsia="仿宋_GB2312" w:cs="仿宋_GB2312"/>
          <w:b w:val="0"/>
          <w:bCs/>
          <w:color w:val="auto"/>
          <w:sz w:val="32"/>
          <w:szCs w:val="32"/>
          <w:lang w:val="en-US" w:eastAsia="zh-CN"/>
        </w:rPr>
        <w:t>，细化项目部、班组各级管理人员岗位职责，抓实现场安全管控，严防各类事故发生。</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outlineLvl w:val="1"/>
        <w:rPr>
          <w:rFonts w:hint="eastAsia" w:ascii="仿宋_GB2312" w:hAnsi="仿宋_GB2312" w:eastAsia="仿宋_GB2312" w:cs="仿宋_GB2312"/>
          <w:b w:val="0"/>
          <w:bCs w:val="0"/>
          <w:kern w:val="2"/>
          <w:sz w:val="32"/>
          <w:szCs w:val="32"/>
          <w:lang w:val="en-US" w:eastAsia="zh-CN" w:bidi="ar-SA"/>
        </w:rPr>
      </w:pPr>
      <w:r>
        <w:rPr>
          <w:rFonts w:hint="eastAsia" w:ascii="楷体_GB2312" w:hAnsi="楷体_GB2312" w:eastAsia="楷体_GB2312" w:cs="楷体_GB2312"/>
          <w:b w:val="0"/>
          <w:bCs/>
          <w:color w:val="000000"/>
          <w:sz w:val="32"/>
          <w:szCs w:val="32"/>
          <w:lang w:val="en-US" w:eastAsia="zh-CN"/>
        </w:rPr>
        <w:t>（二）</w:t>
      </w:r>
      <w:r>
        <w:rPr>
          <w:rFonts w:hint="eastAsia" w:ascii="仿宋_GB2312" w:hAnsi="仿宋_GB2312" w:eastAsia="仿宋_GB2312" w:cs="仿宋_GB2312"/>
          <w:b w:val="0"/>
          <w:bCs/>
          <w:color w:val="000000"/>
          <w:sz w:val="32"/>
          <w:szCs w:val="32"/>
          <w:lang w:val="en-US" w:eastAsia="zh-CN"/>
        </w:rPr>
        <w:t>中乾建设有限公司要落实好全员安全生产责任制，全面</w:t>
      </w:r>
      <w:r>
        <w:rPr>
          <w:rFonts w:hint="eastAsia" w:ascii="仿宋_GB2312" w:hAnsi="仿宋_GB2312" w:eastAsia="仿宋_GB2312" w:cs="仿宋_GB2312"/>
          <w:b w:val="0"/>
          <w:bCs w:val="0"/>
          <w:kern w:val="2"/>
          <w:sz w:val="32"/>
          <w:szCs w:val="32"/>
          <w:lang w:val="en-US" w:eastAsia="zh-CN" w:bidi="ar-SA"/>
        </w:rPr>
        <w:t>提升作业人员安全意识，严查严管“三违”行为，坚决遏制违章作业现象。</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outlineLvl w:val="1"/>
        <w:rPr>
          <w:rFonts w:hint="eastAsia" w:ascii="仿宋_GB2312" w:hAnsi="仿宋_GB2312" w:eastAsia="仿宋_GB2312" w:cs="仿宋_GB2312"/>
          <w:b w:val="0"/>
          <w:bCs w:val="0"/>
          <w:sz w:val="32"/>
          <w:szCs w:val="32"/>
          <w:lang w:val="en-US" w:eastAsia="zh-CN"/>
        </w:rPr>
      </w:pPr>
      <w:r>
        <w:rPr>
          <w:rFonts w:hint="eastAsia" w:ascii="楷体_GB2312" w:hAnsi="楷体_GB2312" w:eastAsia="楷体_GB2312" w:cs="楷体_GB2312"/>
          <w:b w:val="0"/>
          <w:bCs/>
          <w:color w:val="000000"/>
          <w:sz w:val="32"/>
          <w:szCs w:val="32"/>
          <w:lang w:val="en-US" w:eastAsia="zh-CN"/>
        </w:rPr>
        <w:t>（三）</w:t>
      </w:r>
      <w:r>
        <w:rPr>
          <w:rFonts w:hint="eastAsia" w:ascii="仿宋_GB2312" w:hAnsi="仿宋_GB2312" w:eastAsia="仿宋_GB2312" w:cs="仿宋_GB2312"/>
          <w:b w:val="0"/>
          <w:bCs/>
          <w:color w:val="000000"/>
          <w:sz w:val="32"/>
          <w:szCs w:val="32"/>
          <w:lang w:val="en-US" w:eastAsia="zh-CN"/>
        </w:rPr>
        <w:t>中乾建设有限公司要</w:t>
      </w:r>
      <w:r>
        <w:rPr>
          <w:rFonts w:hint="eastAsia" w:ascii="仿宋_GB2312" w:hAnsi="仿宋_GB2312" w:eastAsia="仿宋_GB2312" w:cs="仿宋_GB2312"/>
          <w:b w:val="0"/>
          <w:bCs w:val="0"/>
          <w:sz w:val="32"/>
          <w:szCs w:val="32"/>
          <w:lang w:val="en-US" w:eastAsia="zh-CN"/>
        </w:rPr>
        <w:t>完善项目安全管理体系，严格执行项目经理等到岗履职制度，加大日常巡查监管力度，持续夯实安全管理基础，全面提升项目安全管理水平。</w:t>
      </w:r>
    </w:p>
    <w:p>
      <w:pPr>
        <w:pStyle w:val="2"/>
        <w:rPr>
          <w:rFonts w:hint="default"/>
          <w:lang w:val="en-US" w:eastAsia="zh-CN"/>
        </w:rPr>
      </w:pPr>
    </w:p>
    <w:sectPr>
      <w:footerReference r:id="rId4" w:type="default"/>
      <w:pgSz w:w="11906" w:h="16838"/>
      <w:pgMar w:top="1440" w:right="1800" w:bottom="1440" w:left="180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Nimbus Roman No9 L"/>
    <w:panose1 w:val="02020603050405020304"/>
    <w:charset w:val="86"/>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panose1 w:val="02010609030101010101"/>
    <w:charset w:val="86"/>
    <w:family w:val="modern"/>
    <w:pitch w:val="default"/>
    <w:sig w:usb0="00000001" w:usb1="080E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Nimbus Roman No9 L">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DejaVu Sans">
    <w:panose1 w:val="020B0603030804020204"/>
    <w:charset w:val="00"/>
    <w:family w:val="auto"/>
    <w:pitch w:val="default"/>
    <w:sig w:usb0="E7006EFF" w:usb1="D200FDFF" w:usb2="0A246029" w:usb3="0400200C" w:csb0="600001FF" w:csb1="DFFF0000"/>
  </w:font>
  <w:font w:name="Microsoft YaHei">
    <w:altName w:val="黑体"/>
    <w:panose1 w:val="00000000000000000000"/>
    <w:charset w:val="00"/>
    <w:family w:val="auto"/>
    <w:pitch w:val="default"/>
    <w:sig w:usb0="00000000" w:usb1="00000000" w:usb2="00000000" w:usb3="00000000" w:csb0="00000000" w:csb1="00000000"/>
  </w:font>
  <w:font w:name="Tahoma">
    <w:altName w:val="Droid San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02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2"/>
                            <w:rPr>
                              <w:rFonts w:hint="eastAsia"/>
                            </w:rPr>
                          </w:pPr>
                          <w:r>
                            <w:rPr>
                              <w:rFonts w:hint="eastAsia"/>
                            </w:rPr>
                            <w:fldChar w:fldCharType="begin"/>
                          </w:r>
                          <w:r>
                            <w:rPr>
                              <w:rFonts w:hint="eastAsia"/>
                            </w:rPr>
                            <w:instrText xml:space="preserve"> PAGE  \* MERGEFORMAT </w:instrText>
                          </w:r>
                          <w:r>
                            <w:rPr>
                              <w:rFonts w:hint="eastAsia"/>
                            </w:rPr>
                            <w:fldChar w:fldCharType="separate"/>
                          </w:r>
                          <w:r>
                            <w:t>- 13 -</w:t>
                          </w:r>
                          <w:r>
                            <w:rPr>
                              <w:rFonts w:hint="eastAsia"/>
                            </w:rPr>
                            <w:fldChar w:fldCharType="end"/>
                          </w:r>
                        </w:p>
                      </w:txbxContent>
                    </wps:txbx>
                    <wps:bodyPr wrap="none" lIns="0" tIns="0" rIns="0" bIns="0" upright="true">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FgAAAGRycy9Q&#10;SwECFAAUAAAACACHTuJAzql5uc8AAAAFAQAADwAAAAAAAAABACAAAAA4AAAAZHJzL2Rvd25yZXYu&#10;eG1sUEsBAhQAFAAAAAgAh07iQDW5sjW1AQAAVAMAAA4AAAAAAAAAAQAgAAAANAEAAGRycy9lMm9E&#10;b2MueG1sUEsFBgAAAAAGAAYAWQEAAFsFAAAAAA==&#10;">
              <v:fill on="f" focussize="0,0"/>
              <v:stroke on="f"/>
              <v:imagedata o:title=""/>
              <o:lock v:ext="edit" aspectratio="f"/>
              <v:textbox inset="0mm,0mm,0mm,0mm" style="mso-fit-shape-to-text:t;">
                <w:txbxContent>
                  <w:p>
                    <w:pPr>
                      <w:pStyle w:val="2"/>
                      <w:rPr>
                        <w:rFonts w:hint="eastAsia"/>
                      </w:rPr>
                    </w:pPr>
                    <w:r>
                      <w:rPr>
                        <w:rFonts w:hint="eastAsia"/>
                      </w:rPr>
                      <w:fldChar w:fldCharType="begin"/>
                    </w:r>
                    <w:r>
                      <w:rPr>
                        <w:rFonts w:hint="eastAsia"/>
                      </w:rPr>
                      <w:instrText xml:space="preserve"> PAGE  \* MERGEFORMAT </w:instrText>
                    </w:r>
                    <w:r>
                      <w:rPr>
                        <w:rFonts w:hint="eastAsia"/>
                      </w:rPr>
                      <w:fldChar w:fldCharType="separate"/>
                    </w:r>
                    <w:r>
                      <w:t>- 13 -</w:t>
                    </w:r>
                    <w:r>
                      <w:rPr>
                        <w:rFonts w:hint="eastAsia"/>
                      </w:rPr>
                      <w:fldChar w:fldCharType="end"/>
                    </w:r>
                  </w:p>
                </w:txbxContent>
              </v:textbox>
            </v:shape>
          </w:pict>
        </mc:Fallback>
      </mc:AlternateContent>
    </w:r>
  </w:p>
  <w:p>
    <w:pPr>
      <w:pStyle w:val="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2">
    <w:p>
      <w:r>
        <w:separator/>
      </w:r>
    </w:p>
  </w:footnote>
  <w:footnote w:type="continuationSeparator" w:id="23">
    <w:p>
      <w:r>
        <w:continuationSeparator/>
      </w:r>
    </w:p>
  </w:footnote>
  <w:footnote w:id="0">
    <w:p>
      <w:pPr>
        <w:pStyle w:val="10"/>
        <w:snapToGrid w:val="0"/>
        <w:rPr>
          <w:rStyle w:val="19"/>
          <w:rFonts w:hint="eastAsia" w:ascii="宋体" w:hAnsi="宋体" w:eastAsia="宋体" w:cs="宋体"/>
          <w:sz w:val="24"/>
          <w:szCs w:val="24"/>
          <w:vertAlign w:val="baseline"/>
          <w:lang w:val="en-US" w:eastAsia="zh-CN"/>
        </w:rPr>
      </w:pPr>
      <w:r>
        <w:rPr>
          <w:rStyle w:val="19"/>
          <w:rFonts w:hint="eastAsia" w:ascii="宋体" w:hAnsi="宋体" w:eastAsia="宋体" w:cs="宋体"/>
          <w:sz w:val="24"/>
          <w:szCs w:val="24"/>
          <w:vertAlign w:val="baseline"/>
          <w:lang w:val="en-US" w:eastAsia="zh-CN"/>
        </w:rPr>
        <w:t>[</w:t>
      </w:r>
      <w:r>
        <w:rPr>
          <w:rStyle w:val="19"/>
          <w:rFonts w:hint="eastAsia" w:ascii="宋体" w:hAnsi="宋体" w:eastAsia="宋体" w:cs="宋体"/>
          <w:sz w:val="24"/>
          <w:szCs w:val="24"/>
          <w:vertAlign w:val="baseline"/>
          <w:lang w:val="en-US" w:eastAsia="zh-CN"/>
        </w:rPr>
        <w:footnoteRef/>
      </w:r>
      <w:r>
        <w:rPr>
          <w:rStyle w:val="19"/>
          <w:rFonts w:hint="eastAsia" w:ascii="宋体" w:hAnsi="宋体" w:eastAsia="宋体" w:cs="宋体"/>
          <w:sz w:val="24"/>
          <w:szCs w:val="24"/>
          <w:vertAlign w:val="baseline"/>
          <w:lang w:val="en-US" w:eastAsia="zh-CN"/>
        </w:rPr>
        <w:t>] 《中华人民共和国安全生产法》第五十七条 从业人员在作业过程中，应当严格落实岗位安全责任，遵守本单位的安全生产规章制度和操作规程，服从管理，正确佩戴和使用劳动防护用品。</w:t>
      </w:r>
    </w:p>
  </w:footnote>
  <w:footnote w:id="1">
    <w:p>
      <w:pPr>
        <w:pStyle w:val="10"/>
        <w:snapToGrid w:val="0"/>
      </w:pPr>
      <w:r>
        <w:rPr>
          <w:rStyle w:val="19"/>
          <w:rFonts w:hint="eastAsia" w:ascii="宋体" w:hAnsi="宋体" w:eastAsia="宋体" w:cs="宋体"/>
          <w:sz w:val="24"/>
          <w:szCs w:val="24"/>
          <w:vertAlign w:val="baseline"/>
        </w:rPr>
        <w:t>[</w:t>
      </w:r>
      <w:r>
        <w:rPr>
          <w:rStyle w:val="19"/>
          <w:rFonts w:hint="eastAsia" w:ascii="宋体" w:hAnsi="宋体" w:eastAsia="宋体" w:cs="宋体"/>
          <w:sz w:val="24"/>
          <w:szCs w:val="24"/>
          <w:vertAlign w:val="baseline"/>
        </w:rPr>
        <w:footnoteRef/>
      </w:r>
      <w:r>
        <w:rPr>
          <w:rStyle w:val="19"/>
          <w:rFonts w:hint="eastAsia" w:ascii="宋体" w:hAnsi="宋体" w:eastAsia="宋体" w:cs="宋体"/>
          <w:sz w:val="24"/>
          <w:szCs w:val="24"/>
          <w:vertAlign w:val="baseline"/>
        </w:rPr>
        <w:t>] 《中华人民共和国安全生产法》第一百零七条</w:t>
      </w:r>
      <w:r>
        <w:rPr>
          <w:rStyle w:val="19"/>
          <w:rFonts w:hint="eastAsia" w:ascii="宋体" w:hAnsi="宋体" w:eastAsia="宋体" w:cs="宋体"/>
          <w:sz w:val="24"/>
          <w:szCs w:val="24"/>
          <w:vertAlign w:val="baseline"/>
          <w:lang w:val="en-US" w:eastAsia="zh-CN"/>
        </w:rPr>
        <w:t xml:space="preserve"> </w:t>
      </w:r>
      <w:r>
        <w:rPr>
          <w:rStyle w:val="19"/>
          <w:rFonts w:hint="eastAsia" w:ascii="宋体" w:hAnsi="宋体" w:eastAsia="宋体" w:cs="宋体"/>
          <w:sz w:val="24"/>
          <w:szCs w:val="24"/>
          <w:vertAlign w:val="baseline"/>
        </w:rPr>
        <w:t>生产经营单位的从业人员不落实岗位安全责任，不服从管理，违反安全生产规章制度或者操作规程的，由生产经营单位给予批评教育，依照有关规章制度给予处分；构成犯罪的，依照刑法有关规定追究刑事责任。</w:t>
      </w:r>
    </w:p>
  </w:footnote>
  <w:footnote w:id="2">
    <w:p>
      <w:pPr>
        <w:pStyle w:val="10"/>
        <w:snapToGrid w:val="0"/>
      </w:pPr>
      <w:r>
        <w:rPr>
          <w:rStyle w:val="19"/>
          <w:rFonts w:hint="eastAsia" w:ascii="宋体" w:hAnsi="宋体" w:eastAsia="宋体" w:cs="宋体"/>
          <w:sz w:val="24"/>
          <w:szCs w:val="24"/>
          <w:vertAlign w:val="baseline"/>
          <w:lang w:val="en-US" w:eastAsia="zh-CN"/>
        </w:rPr>
        <w:t>[</w:t>
      </w:r>
      <w:r>
        <w:rPr>
          <w:rStyle w:val="19"/>
          <w:rFonts w:hint="eastAsia" w:ascii="宋体" w:hAnsi="宋体" w:eastAsia="宋体" w:cs="宋体"/>
          <w:sz w:val="24"/>
          <w:szCs w:val="24"/>
          <w:vertAlign w:val="baseline"/>
          <w:lang w:val="en-US" w:eastAsia="zh-CN"/>
        </w:rPr>
        <w:footnoteRef/>
      </w:r>
      <w:r>
        <w:rPr>
          <w:rStyle w:val="19"/>
          <w:rFonts w:hint="eastAsia" w:ascii="宋体" w:hAnsi="宋体" w:eastAsia="宋体" w:cs="宋体"/>
          <w:sz w:val="24"/>
          <w:szCs w:val="24"/>
          <w:vertAlign w:val="baseline"/>
          <w:lang w:val="en-US" w:eastAsia="zh-CN"/>
        </w:rPr>
        <w:t>] 《中华人民共和国安全生产法》第二十五条 生产经营单位的安全生产管理机构以及安全生产管理人员履行下列职责</w:t>
      </w:r>
      <w:r>
        <w:rPr>
          <w:rFonts w:hint="eastAsia" w:ascii="宋体" w:hAnsi="宋体" w:eastAsia="宋体" w:cs="宋体"/>
          <w:sz w:val="24"/>
          <w:szCs w:val="24"/>
          <w:vertAlign w:val="baseline"/>
          <w:lang w:val="en-US" w:eastAsia="zh-CN"/>
        </w:rPr>
        <w:t>：</w:t>
      </w:r>
      <w:r>
        <w:rPr>
          <w:rStyle w:val="19"/>
          <w:rFonts w:hint="eastAsia" w:ascii="宋体" w:hAnsi="宋体" w:eastAsia="宋体" w:cs="宋体"/>
          <w:sz w:val="24"/>
          <w:szCs w:val="24"/>
          <w:vertAlign w:val="baseline"/>
          <w:lang w:val="en-US" w:eastAsia="zh-CN"/>
        </w:rPr>
        <w:t>（五）检查本单位的安全生产状况，及时排查生产安全事故隐患，提出改进安全生产管理的建议；</w:t>
      </w:r>
    </w:p>
  </w:footnote>
  <w:footnote w:id="3">
    <w:p>
      <w:pPr>
        <w:pStyle w:val="10"/>
        <w:snapToGrid w:val="0"/>
      </w:pPr>
      <w:r>
        <w:rPr>
          <w:rStyle w:val="19"/>
          <w:rFonts w:hint="eastAsia" w:ascii="宋体" w:hAnsi="宋体" w:eastAsia="宋体" w:cs="宋体"/>
          <w:sz w:val="24"/>
          <w:szCs w:val="24"/>
          <w:vertAlign w:val="baseline"/>
        </w:rPr>
        <w:t>[</w:t>
      </w:r>
      <w:r>
        <w:rPr>
          <w:rStyle w:val="19"/>
          <w:rFonts w:hint="eastAsia" w:ascii="宋体" w:hAnsi="宋体" w:eastAsia="宋体" w:cs="宋体"/>
          <w:sz w:val="24"/>
          <w:szCs w:val="24"/>
          <w:vertAlign w:val="baseline"/>
        </w:rPr>
        <w:footnoteRef/>
      </w:r>
      <w:r>
        <w:rPr>
          <w:rStyle w:val="19"/>
          <w:rFonts w:hint="eastAsia" w:ascii="宋体" w:hAnsi="宋体" w:eastAsia="宋体" w:cs="宋体"/>
          <w:sz w:val="24"/>
          <w:szCs w:val="24"/>
          <w:vertAlign w:val="baseline"/>
        </w:rPr>
        <w:t>] 《中华人民共和国安全生产法》第九十六条</w:t>
      </w:r>
      <w:r>
        <w:rPr>
          <w:rFonts w:hint="eastAsia" w:ascii="宋体" w:hAnsi="宋体" w:eastAsia="宋体" w:cs="宋体"/>
          <w:sz w:val="24"/>
          <w:szCs w:val="24"/>
          <w:vertAlign w:val="baseline"/>
          <w:lang w:val="en-US" w:eastAsia="zh-CN"/>
        </w:rPr>
        <w:t xml:space="preserve"> </w:t>
      </w:r>
      <w:r>
        <w:rPr>
          <w:rStyle w:val="19"/>
          <w:rFonts w:hint="eastAsia" w:ascii="宋体" w:hAnsi="宋体" w:eastAsia="宋体" w:cs="宋体"/>
          <w:sz w:val="24"/>
          <w:szCs w:val="24"/>
          <w:vertAlign w:val="baseline"/>
        </w:rPr>
        <w:t>生产经营单位的其他负责人和安全生产管理人员未履行本法规定的安全生产管理职责的，责令限期改正，处一万元以上三万元以下的罚款；导致发生生产安全事故的，暂停或者吊销其与安全生产有关的资格，并处上一年年收入百分之二十以上百分之五十以下的罚款；构成犯罪的，依照刑法有关规定追究刑事责任</w:t>
      </w:r>
      <w:r>
        <w:rPr>
          <w:rFonts w:hint="eastAsia" w:ascii="宋体" w:hAnsi="宋体" w:cs="宋体"/>
          <w:sz w:val="24"/>
          <w:szCs w:val="24"/>
          <w:vertAlign w:val="baseline"/>
          <w:lang w:eastAsia="zh-CN"/>
        </w:rPr>
        <w:t>；</w:t>
      </w:r>
    </w:p>
  </w:footnote>
  <w:footnote w:id="4">
    <w:p>
      <w:pPr>
        <w:pStyle w:val="10"/>
        <w:snapToGrid w:val="0"/>
        <w:rPr>
          <w:rFonts w:hint="eastAsia" w:eastAsia="宋体"/>
          <w:lang w:eastAsia="zh-CN"/>
        </w:rPr>
      </w:pPr>
      <w:r>
        <w:rPr>
          <w:rStyle w:val="19"/>
          <w:rFonts w:hint="eastAsia" w:ascii="宋体" w:hAnsi="宋体" w:eastAsia="宋体" w:cs="宋体"/>
          <w:sz w:val="24"/>
          <w:szCs w:val="24"/>
          <w:vertAlign w:val="baseline"/>
          <w:lang w:val="en-US" w:eastAsia="zh-CN"/>
        </w:rPr>
        <w:t>[</w:t>
      </w:r>
      <w:r>
        <w:rPr>
          <w:rStyle w:val="19"/>
          <w:rFonts w:hint="eastAsia" w:ascii="宋体" w:hAnsi="宋体" w:eastAsia="宋体" w:cs="宋体"/>
          <w:sz w:val="24"/>
          <w:szCs w:val="24"/>
          <w:vertAlign w:val="baseline"/>
          <w:lang w:val="en-US" w:eastAsia="zh-CN"/>
        </w:rPr>
        <w:footnoteRef/>
      </w:r>
      <w:r>
        <w:rPr>
          <w:rStyle w:val="19"/>
          <w:rFonts w:hint="eastAsia" w:ascii="宋体" w:hAnsi="宋体" w:eastAsia="宋体" w:cs="宋体"/>
          <w:sz w:val="24"/>
          <w:szCs w:val="24"/>
          <w:vertAlign w:val="baseline"/>
          <w:lang w:val="en-US" w:eastAsia="zh-CN"/>
        </w:rPr>
        <w:t>] 《生产安全事故罚款处罚规定》第二十条 事故发生单位其他负责人和安全生产管理人员未依法履行安全生产管理职责，导致事故发生的，依照下列规定处以罚款：（一）发生一般事故的，处上一年年收入20％至30%的罚款；</w:t>
      </w:r>
    </w:p>
  </w:footnote>
  <w:footnote w:id="5">
    <w:p>
      <w:pPr>
        <w:pStyle w:val="10"/>
        <w:snapToGrid w:val="0"/>
      </w:pPr>
      <w:r>
        <w:rPr>
          <w:rStyle w:val="19"/>
          <w:rFonts w:hint="eastAsia" w:ascii="宋体" w:hAnsi="宋体" w:eastAsia="宋体" w:cs="宋体"/>
          <w:sz w:val="24"/>
          <w:szCs w:val="24"/>
          <w:vertAlign w:val="baseline"/>
        </w:rPr>
        <w:t>[</w:t>
      </w:r>
      <w:r>
        <w:rPr>
          <w:rStyle w:val="19"/>
          <w:rFonts w:hint="eastAsia" w:ascii="宋体" w:hAnsi="宋体" w:eastAsia="宋体" w:cs="宋体"/>
          <w:sz w:val="24"/>
          <w:szCs w:val="24"/>
          <w:vertAlign w:val="baseline"/>
        </w:rPr>
        <w:footnoteRef/>
      </w:r>
      <w:r>
        <w:rPr>
          <w:rStyle w:val="19"/>
          <w:rFonts w:hint="eastAsia" w:ascii="宋体" w:hAnsi="宋体" w:eastAsia="宋体" w:cs="宋体"/>
          <w:sz w:val="24"/>
          <w:szCs w:val="24"/>
          <w:vertAlign w:val="baseline"/>
        </w:rPr>
        <w:t>]</w:t>
      </w:r>
      <w:r>
        <w:rPr>
          <w:rFonts w:hint="eastAsia" w:ascii="宋体" w:hAnsi="宋体" w:eastAsia="宋体" w:cs="宋体"/>
          <w:kern w:val="2"/>
          <w:sz w:val="24"/>
          <w:szCs w:val="24"/>
          <w:vertAlign w:val="baseline"/>
          <w:lang w:val="en-US" w:eastAsia="zh-CN" w:bidi="ar-SA"/>
        </w:rPr>
        <w:t>《中华人民共和国安全生产法》</w:t>
      </w:r>
      <w:r>
        <w:rPr>
          <w:rFonts w:hint="eastAsia" w:ascii="宋体" w:hAnsi="宋体" w:eastAsia="宋体" w:cs="宋体"/>
          <w:sz w:val="24"/>
          <w:szCs w:val="24"/>
          <w:vertAlign w:val="baseline"/>
          <w:lang w:val="en-US" w:eastAsia="zh-CN"/>
        </w:rPr>
        <w:t>第二十一条 生产经营单位的主要负责人对本单位安全生产工作负有下列职责：(五）组织建立并落实安全风险分级管控和隐患排查治理双重预防工作机制，督促、检查本单位的安全生产工作，及时消除生产安全事故隐患；</w:t>
      </w:r>
    </w:p>
  </w:footnote>
  <w:footnote w:id="6">
    <w:p>
      <w:pPr>
        <w:pStyle w:val="10"/>
        <w:keepNext w:val="0"/>
        <w:keepLines w:val="0"/>
        <w:pageBreakBefore w:val="0"/>
        <w:kinsoku/>
        <w:wordWrap/>
        <w:overflowPunct/>
        <w:topLinePunct w:val="0"/>
        <w:bidi w:val="0"/>
        <w:adjustRightInd/>
        <w:snapToGrid w:val="0"/>
        <w:spacing w:line="240" w:lineRule="auto"/>
        <w:textAlignment w:val="auto"/>
      </w:pPr>
      <w:r>
        <w:rPr>
          <w:rStyle w:val="19"/>
          <w:rFonts w:hint="eastAsia" w:ascii="宋体" w:hAnsi="宋体" w:eastAsia="宋体" w:cs="宋体"/>
          <w:sz w:val="24"/>
          <w:szCs w:val="24"/>
          <w:vertAlign w:val="baseline"/>
        </w:rPr>
        <w:t>[</w:t>
      </w:r>
      <w:r>
        <w:rPr>
          <w:rStyle w:val="19"/>
          <w:rFonts w:hint="eastAsia" w:ascii="宋体" w:hAnsi="宋体" w:eastAsia="宋体" w:cs="宋体"/>
          <w:sz w:val="24"/>
          <w:szCs w:val="24"/>
          <w:vertAlign w:val="baseline"/>
        </w:rPr>
        <w:footnoteRef/>
      </w:r>
      <w:r>
        <w:rPr>
          <w:rStyle w:val="19"/>
          <w:rFonts w:hint="eastAsia" w:ascii="宋体" w:hAnsi="宋体" w:eastAsia="宋体" w:cs="宋体"/>
          <w:sz w:val="24"/>
          <w:szCs w:val="24"/>
          <w:vertAlign w:val="baseline"/>
        </w:rPr>
        <w:t>]</w:t>
      </w:r>
      <w:r>
        <w:rPr>
          <w:rFonts w:hint="eastAsia" w:ascii="宋体" w:hAnsi="宋体" w:eastAsia="宋体" w:cs="宋体"/>
          <w:kern w:val="2"/>
          <w:sz w:val="24"/>
          <w:szCs w:val="24"/>
          <w:vertAlign w:val="baseline"/>
          <w:lang w:val="en-US" w:eastAsia="zh-CN" w:bidi="ar-SA"/>
        </w:rPr>
        <w:t>《中华人民共和国安全生产法》第九十五条第（一）项 生产经营单位的主要负责人未履行本法规定的安全生产管理职责，导致发生生产安全事故的，由应急管理部门依照下列规定处以罚款:（一）发生一般事故的，处上一年年收入百分之四十的罚款；</w:t>
      </w:r>
    </w:p>
  </w:footnote>
  <w:footnote w:id="7">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bidi w:val="0"/>
        <w:adjustRightInd/>
        <w:spacing w:before="0" w:beforeAutospacing="0" w:after="0" w:afterAutospacing="0" w:line="240" w:lineRule="auto"/>
        <w:ind w:right="0"/>
        <w:jc w:val="both"/>
        <w:textAlignment w:val="auto"/>
      </w:pPr>
      <w:r>
        <w:rPr>
          <w:rFonts w:hint="eastAsia" w:ascii="宋体" w:hAnsi="宋体" w:eastAsia="宋体" w:cs="宋体"/>
          <w:kern w:val="2"/>
          <w:sz w:val="24"/>
          <w:szCs w:val="24"/>
          <w:vertAlign w:val="baseline"/>
          <w:lang w:val="en-US" w:eastAsia="zh-CN" w:bidi="ar-SA"/>
        </w:rPr>
        <w:t>[</w:t>
      </w:r>
      <w:r>
        <w:rPr>
          <w:rFonts w:hint="eastAsia" w:ascii="宋体" w:hAnsi="宋体" w:eastAsia="宋体" w:cs="宋体"/>
          <w:kern w:val="2"/>
          <w:sz w:val="24"/>
          <w:szCs w:val="24"/>
          <w:vertAlign w:val="baseline"/>
          <w:lang w:val="en-US" w:eastAsia="zh-CN" w:bidi="ar-SA"/>
        </w:rPr>
        <w:footnoteRef/>
      </w:r>
      <w:r>
        <w:rPr>
          <w:rFonts w:hint="eastAsia" w:ascii="宋体" w:hAnsi="宋体" w:eastAsia="宋体" w:cs="宋体"/>
          <w:kern w:val="2"/>
          <w:sz w:val="24"/>
          <w:szCs w:val="24"/>
          <w:vertAlign w:val="baseline"/>
          <w:lang w:val="en-US" w:eastAsia="zh-CN" w:bidi="ar-SA"/>
        </w:rPr>
        <w:t>]《生产安全事故罚款处罚规定》第十九条 事故发生单位主要负责人未依法履行安全生产管理职责，导致事故发生的，依照下列规定处以罚款：（一）发生一般事故的，处上一年年收入40％的罚款；</w:t>
      </w:r>
    </w:p>
  </w:footnote>
  <w:footnote w:id="8">
    <w:p>
      <w:pPr>
        <w:pStyle w:val="10"/>
        <w:snapToGrid w:val="0"/>
        <w:rPr>
          <w:rStyle w:val="19"/>
          <w:rFonts w:hint="eastAsia" w:ascii="宋体" w:hAnsi="宋体" w:eastAsia="宋体" w:cs="宋体"/>
          <w:sz w:val="24"/>
          <w:szCs w:val="24"/>
          <w:vertAlign w:val="baseline"/>
          <w:lang w:val="en-US" w:eastAsia="zh-CN"/>
        </w:rPr>
      </w:pPr>
      <w:r>
        <w:rPr>
          <w:rStyle w:val="19"/>
          <w:rFonts w:hint="eastAsia" w:ascii="宋体" w:hAnsi="宋体" w:eastAsia="宋体" w:cs="宋体"/>
          <w:sz w:val="24"/>
          <w:szCs w:val="24"/>
          <w:vertAlign w:val="baseline"/>
          <w:lang w:val="en-US" w:eastAsia="zh-CN"/>
        </w:rPr>
        <w:t>[</w:t>
      </w:r>
      <w:r>
        <w:rPr>
          <w:rStyle w:val="19"/>
          <w:rFonts w:hint="eastAsia" w:ascii="宋体" w:hAnsi="宋体" w:eastAsia="宋体" w:cs="宋体"/>
          <w:sz w:val="24"/>
          <w:szCs w:val="24"/>
          <w:vertAlign w:val="baseline"/>
          <w:lang w:val="en-US" w:eastAsia="zh-CN"/>
        </w:rPr>
        <w:footnoteRef/>
      </w:r>
      <w:r>
        <w:rPr>
          <w:rStyle w:val="19"/>
          <w:rFonts w:hint="eastAsia" w:ascii="宋体" w:hAnsi="宋体" w:eastAsia="宋体" w:cs="宋体"/>
          <w:sz w:val="24"/>
          <w:szCs w:val="24"/>
          <w:vertAlign w:val="baseline"/>
          <w:lang w:val="en-US" w:eastAsia="zh-CN"/>
        </w:rPr>
        <w:t>]</w:t>
      </w:r>
      <w:r>
        <w:rPr>
          <w:rFonts w:hint="eastAsia" w:ascii="宋体" w:hAnsi="宋体" w:cs="宋体"/>
          <w:sz w:val="24"/>
          <w:szCs w:val="24"/>
          <w:vertAlign w:val="baseline"/>
          <w:lang w:eastAsia="zh-CN"/>
        </w:rPr>
        <w:t>《中华人民共和国安全生产法》</w:t>
      </w:r>
      <w:r>
        <w:rPr>
          <w:rStyle w:val="19"/>
          <w:rFonts w:hint="eastAsia" w:ascii="宋体" w:hAnsi="宋体" w:eastAsia="宋体" w:cs="宋体"/>
          <w:sz w:val="24"/>
          <w:szCs w:val="24"/>
          <w:vertAlign w:val="baseline"/>
          <w:lang w:val="en-US" w:eastAsia="zh-CN"/>
        </w:rPr>
        <w:t>第四条</w:t>
      </w:r>
      <w:r>
        <w:rPr>
          <w:rFonts w:hint="eastAsia" w:ascii="宋体" w:hAnsi="宋体" w:eastAsia="宋体" w:cs="宋体"/>
          <w:sz w:val="24"/>
          <w:szCs w:val="24"/>
          <w:vertAlign w:val="baseline"/>
          <w:lang w:val="en-US" w:eastAsia="zh-CN"/>
        </w:rPr>
        <w:t xml:space="preserve"> </w:t>
      </w:r>
      <w:r>
        <w:rPr>
          <w:rStyle w:val="19"/>
          <w:rFonts w:hint="eastAsia" w:ascii="宋体" w:hAnsi="宋体" w:eastAsia="宋体" w:cs="宋体"/>
          <w:sz w:val="24"/>
          <w:szCs w:val="24"/>
          <w:vertAlign w:val="baseline"/>
          <w:lang w:val="en-US" w:eastAsia="zh-CN"/>
        </w:rPr>
        <w:t>生产经营单位必须遵守本法和其他有关安全生产的法律、法规，加强安全生产管理，建立健全全员安全生产责任制和安全生产规章制度，加大对安全生产资金、物资、技术、人员的投入保障力度，改善安全生产条件，加强安全生产标准化、信息化建设，构建安全风险分级管控和隐患排查治理双重预防机制，健全风险防范化解机制，提高安全生产水平，确保安全生产</w:t>
      </w:r>
      <w:r>
        <w:rPr>
          <w:rFonts w:hint="eastAsia" w:ascii="宋体" w:hAnsi="宋体" w:cs="宋体"/>
          <w:sz w:val="24"/>
          <w:szCs w:val="24"/>
          <w:vertAlign w:val="baseline"/>
          <w:lang w:val="en-US" w:eastAsia="zh-CN"/>
        </w:rPr>
        <w:t>；</w:t>
      </w:r>
    </w:p>
  </w:footnote>
  <w:footnote w:id="9">
    <w:p>
      <w:pPr>
        <w:pStyle w:val="10"/>
        <w:snapToGrid w:val="0"/>
        <w:rPr>
          <w:rStyle w:val="19"/>
          <w:rFonts w:hint="eastAsia" w:ascii="宋体" w:hAnsi="宋体" w:eastAsia="宋体" w:cs="宋体"/>
          <w:sz w:val="24"/>
          <w:szCs w:val="24"/>
          <w:vertAlign w:val="baseline"/>
          <w:lang w:val="en-US" w:eastAsia="zh-CN"/>
        </w:rPr>
      </w:pPr>
      <w:r>
        <w:rPr>
          <w:rStyle w:val="19"/>
          <w:rFonts w:hint="eastAsia" w:ascii="宋体" w:hAnsi="宋体" w:eastAsia="宋体" w:cs="宋体"/>
          <w:sz w:val="24"/>
          <w:szCs w:val="24"/>
          <w:vertAlign w:val="baseline"/>
          <w:lang w:val="en-US" w:eastAsia="zh-CN"/>
        </w:rPr>
        <w:t>[</w:t>
      </w:r>
      <w:r>
        <w:rPr>
          <w:rStyle w:val="19"/>
          <w:rFonts w:hint="eastAsia" w:ascii="宋体" w:hAnsi="宋体" w:eastAsia="宋体" w:cs="宋体"/>
          <w:sz w:val="24"/>
          <w:szCs w:val="24"/>
          <w:vertAlign w:val="baseline"/>
          <w:lang w:val="en-US" w:eastAsia="zh-CN"/>
        </w:rPr>
        <w:footnoteRef/>
      </w:r>
      <w:r>
        <w:rPr>
          <w:rStyle w:val="19"/>
          <w:rFonts w:hint="eastAsia" w:ascii="宋体" w:hAnsi="宋体" w:eastAsia="宋体" w:cs="宋体"/>
          <w:sz w:val="24"/>
          <w:szCs w:val="24"/>
          <w:vertAlign w:val="baseline"/>
          <w:lang w:val="en-US" w:eastAsia="zh-CN"/>
        </w:rPr>
        <w:t>]《中华人民共和国安全生产法》第一百一十四条</w:t>
      </w:r>
      <w:r>
        <w:rPr>
          <w:rFonts w:hint="eastAsia" w:ascii="宋体" w:hAnsi="宋体" w:cs="宋体"/>
          <w:sz w:val="24"/>
          <w:szCs w:val="24"/>
          <w:vertAlign w:val="baseline"/>
          <w:lang w:val="en-US" w:eastAsia="zh-CN"/>
        </w:rPr>
        <w:t xml:space="preserve"> </w:t>
      </w:r>
      <w:r>
        <w:rPr>
          <w:rStyle w:val="19"/>
          <w:rFonts w:hint="eastAsia" w:ascii="宋体" w:hAnsi="宋体" w:eastAsia="宋体" w:cs="宋体"/>
          <w:sz w:val="24"/>
          <w:szCs w:val="24"/>
          <w:vertAlign w:val="baseline"/>
          <w:lang w:val="en-US" w:eastAsia="zh-CN"/>
        </w:rPr>
        <w:t>发生生产安全事故，对负有责任的生产经营单位除要求其依法承担相应的赔偿等责任外，由应急管理部门依照下列规定处以罚款:（一）发生一般事故的，处三十万元以上一百万元以下的罚款</w:t>
      </w:r>
      <w:r>
        <w:rPr>
          <w:rFonts w:hint="eastAsia" w:ascii="宋体" w:hAnsi="宋体" w:cs="宋体"/>
          <w:sz w:val="24"/>
          <w:szCs w:val="24"/>
          <w:vertAlign w:val="baseline"/>
          <w:lang w:val="en-US" w:eastAsia="zh-CN"/>
        </w:rPr>
        <w:t>；</w:t>
      </w:r>
    </w:p>
  </w:footnote>
  <w:footnote w:id="10">
    <w:p>
      <w:pPr>
        <w:pStyle w:val="10"/>
        <w:snapToGrid w:val="0"/>
        <w:rPr>
          <w:rStyle w:val="19"/>
          <w:rFonts w:hint="eastAsia" w:ascii="宋体" w:hAnsi="宋体" w:eastAsia="宋体" w:cs="宋体"/>
          <w:sz w:val="24"/>
          <w:szCs w:val="24"/>
          <w:vertAlign w:val="baseline"/>
          <w:lang w:val="en-US" w:eastAsia="zh-CN"/>
        </w:rPr>
      </w:pPr>
      <w:r>
        <w:rPr>
          <w:rStyle w:val="19"/>
          <w:rFonts w:hint="eastAsia" w:ascii="宋体" w:hAnsi="宋体" w:eastAsia="宋体" w:cs="宋体"/>
          <w:sz w:val="24"/>
          <w:szCs w:val="24"/>
          <w:vertAlign w:val="baseline"/>
          <w:lang w:val="en-US" w:eastAsia="zh-CN"/>
        </w:rPr>
        <w:t>[</w:t>
      </w:r>
      <w:r>
        <w:rPr>
          <w:rStyle w:val="19"/>
          <w:rFonts w:hint="eastAsia" w:ascii="宋体" w:hAnsi="宋体" w:eastAsia="宋体" w:cs="宋体"/>
          <w:sz w:val="24"/>
          <w:szCs w:val="24"/>
          <w:vertAlign w:val="baseline"/>
          <w:lang w:val="en-US" w:eastAsia="zh-CN"/>
        </w:rPr>
        <w:footnoteRef/>
      </w:r>
      <w:r>
        <w:rPr>
          <w:rStyle w:val="19"/>
          <w:rFonts w:hint="eastAsia" w:ascii="宋体" w:hAnsi="宋体" w:eastAsia="宋体" w:cs="宋体"/>
          <w:sz w:val="24"/>
          <w:szCs w:val="24"/>
          <w:vertAlign w:val="baseline"/>
          <w:lang w:val="en-US" w:eastAsia="zh-CN"/>
        </w:rPr>
        <w:t>]《生产安全事故罚款处罚规定》第十四条</w:t>
      </w:r>
      <w:r>
        <w:rPr>
          <w:rFonts w:hint="eastAsia" w:ascii="宋体" w:hAnsi="宋体" w:eastAsia="宋体" w:cs="宋体"/>
          <w:sz w:val="24"/>
          <w:szCs w:val="24"/>
          <w:vertAlign w:val="baseline"/>
          <w:lang w:val="en-US" w:eastAsia="zh-CN"/>
        </w:rPr>
        <w:t xml:space="preserve"> </w:t>
      </w:r>
      <w:r>
        <w:rPr>
          <w:rStyle w:val="19"/>
          <w:rFonts w:hint="eastAsia" w:ascii="宋体" w:hAnsi="宋体" w:eastAsia="宋体" w:cs="宋体"/>
          <w:sz w:val="24"/>
          <w:szCs w:val="24"/>
          <w:vertAlign w:val="baseline"/>
          <w:lang w:val="en-US" w:eastAsia="zh-CN"/>
        </w:rPr>
        <w:t>事故发生单位对一般事故负有责任的，依照下列规定处以罚款：（二）造成1人死亡，或者3人以上6人以下重伤，或者300万元以上500万元以下直接经济损失的，处50万元以上70万元以下的罚款；</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6FE09A0"/>
    <w:multiLevelType w:val="singleLevel"/>
    <w:tmpl w:val="F6FE09A0"/>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false"/>
  <w:bordersDoNotSurroundFooter w:val="false"/>
  <w:documentProtection w:enforcement="0"/>
  <w:defaultTabStop w:val="420"/>
  <w:hyphenationZone w:val="360"/>
  <w:drawingGridVerticalSpacing w:val="156"/>
  <w:displayHorizontalDrawingGridEvery w:val="1"/>
  <w:displayVerticalDrawingGridEvery w:val="1"/>
  <w:doNotShadeFormData w:val="true"/>
  <w:noPunctuationKerning w:val="true"/>
  <w:characterSpacingControl w:val="compressPunctuation"/>
  <w:doNotValidateAgainstSchema/>
  <w:doNotDemarcateInvalidXml/>
  <w:footnotePr>
    <w:footnote w:id="22"/>
    <w:footnote w:id="23"/>
  </w:footnotePr>
  <w:compat>
    <w:spaceForUL/>
    <w:balanceSingleByteDoubleByteWidth/>
    <w:doNotLeaveBackslashAlon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MwYmFlYzIwNjVjNmI0MjQwYmIzNTQ4NWM2NzFjYzkifQ=="/>
  </w:docVars>
  <w:rsids>
    <w:rsidRoot w:val="00172A27"/>
    <w:rsid w:val="000A6389"/>
    <w:rsid w:val="000D7C9A"/>
    <w:rsid w:val="00117B8A"/>
    <w:rsid w:val="002E6079"/>
    <w:rsid w:val="002F06E1"/>
    <w:rsid w:val="00324C98"/>
    <w:rsid w:val="00327225"/>
    <w:rsid w:val="00376471"/>
    <w:rsid w:val="00510C29"/>
    <w:rsid w:val="005844CB"/>
    <w:rsid w:val="00777101"/>
    <w:rsid w:val="007D3D93"/>
    <w:rsid w:val="007E6033"/>
    <w:rsid w:val="009A5E7B"/>
    <w:rsid w:val="009B5644"/>
    <w:rsid w:val="009F5992"/>
    <w:rsid w:val="00B2110D"/>
    <w:rsid w:val="00BD48F0"/>
    <w:rsid w:val="00BE4423"/>
    <w:rsid w:val="00BE6F88"/>
    <w:rsid w:val="00BF37EC"/>
    <w:rsid w:val="00C64509"/>
    <w:rsid w:val="00CF608E"/>
    <w:rsid w:val="00D15404"/>
    <w:rsid w:val="00D37AB3"/>
    <w:rsid w:val="00DA10B2"/>
    <w:rsid w:val="00E44B7A"/>
    <w:rsid w:val="00F51D96"/>
    <w:rsid w:val="00F56552"/>
    <w:rsid w:val="01472C93"/>
    <w:rsid w:val="016C2AC1"/>
    <w:rsid w:val="016E4000"/>
    <w:rsid w:val="017B364B"/>
    <w:rsid w:val="01860F86"/>
    <w:rsid w:val="0187631C"/>
    <w:rsid w:val="018E7E7F"/>
    <w:rsid w:val="01944E82"/>
    <w:rsid w:val="01A16B43"/>
    <w:rsid w:val="01CA287D"/>
    <w:rsid w:val="01E72C43"/>
    <w:rsid w:val="01FF3757"/>
    <w:rsid w:val="02131F92"/>
    <w:rsid w:val="02253BF3"/>
    <w:rsid w:val="0232367C"/>
    <w:rsid w:val="024D5FFC"/>
    <w:rsid w:val="0267534A"/>
    <w:rsid w:val="0278134D"/>
    <w:rsid w:val="029D3FCB"/>
    <w:rsid w:val="02DB376D"/>
    <w:rsid w:val="02F02042"/>
    <w:rsid w:val="03656C6D"/>
    <w:rsid w:val="03864D7D"/>
    <w:rsid w:val="038C2B9E"/>
    <w:rsid w:val="038C6652"/>
    <w:rsid w:val="03B22517"/>
    <w:rsid w:val="03BC05FB"/>
    <w:rsid w:val="03C13F9B"/>
    <w:rsid w:val="03CC3D1C"/>
    <w:rsid w:val="03D667FB"/>
    <w:rsid w:val="03E00811"/>
    <w:rsid w:val="03E93B9D"/>
    <w:rsid w:val="041F79E4"/>
    <w:rsid w:val="04261D51"/>
    <w:rsid w:val="04AF7B0C"/>
    <w:rsid w:val="04B429B7"/>
    <w:rsid w:val="04D53ED0"/>
    <w:rsid w:val="04D81FB1"/>
    <w:rsid w:val="04E73EC8"/>
    <w:rsid w:val="04FE431C"/>
    <w:rsid w:val="050F1125"/>
    <w:rsid w:val="052E32C0"/>
    <w:rsid w:val="053F5928"/>
    <w:rsid w:val="05486B23"/>
    <w:rsid w:val="05751005"/>
    <w:rsid w:val="05A32C6F"/>
    <w:rsid w:val="05A67604"/>
    <w:rsid w:val="05BB16B5"/>
    <w:rsid w:val="05CA3413"/>
    <w:rsid w:val="05CA44E8"/>
    <w:rsid w:val="05E03A04"/>
    <w:rsid w:val="05E06070"/>
    <w:rsid w:val="05EC490E"/>
    <w:rsid w:val="06154776"/>
    <w:rsid w:val="064737A8"/>
    <w:rsid w:val="065349E1"/>
    <w:rsid w:val="0673612A"/>
    <w:rsid w:val="06A8463C"/>
    <w:rsid w:val="06F074F0"/>
    <w:rsid w:val="06F768B6"/>
    <w:rsid w:val="075023E1"/>
    <w:rsid w:val="076B2AF4"/>
    <w:rsid w:val="07775CA2"/>
    <w:rsid w:val="077F6C4A"/>
    <w:rsid w:val="07B3689C"/>
    <w:rsid w:val="07DD6167"/>
    <w:rsid w:val="07DF0525"/>
    <w:rsid w:val="080058C1"/>
    <w:rsid w:val="081A2B7E"/>
    <w:rsid w:val="084D23D5"/>
    <w:rsid w:val="08527CFF"/>
    <w:rsid w:val="086A64A4"/>
    <w:rsid w:val="08C23A32"/>
    <w:rsid w:val="08D800BC"/>
    <w:rsid w:val="08DA1A41"/>
    <w:rsid w:val="08E249F8"/>
    <w:rsid w:val="08F01F27"/>
    <w:rsid w:val="08F85810"/>
    <w:rsid w:val="0914221F"/>
    <w:rsid w:val="09175C96"/>
    <w:rsid w:val="091D530B"/>
    <w:rsid w:val="091E039B"/>
    <w:rsid w:val="093845E0"/>
    <w:rsid w:val="093F5493"/>
    <w:rsid w:val="09416C8B"/>
    <w:rsid w:val="094B0747"/>
    <w:rsid w:val="097E3ED4"/>
    <w:rsid w:val="098733A3"/>
    <w:rsid w:val="09A756C1"/>
    <w:rsid w:val="09C355DF"/>
    <w:rsid w:val="09C8018F"/>
    <w:rsid w:val="09D051C0"/>
    <w:rsid w:val="09D84692"/>
    <w:rsid w:val="09EA38BA"/>
    <w:rsid w:val="0A085762"/>
    <w:rsid w:val="0A0A3C3A"/>
    <w:rsid w:val="0A190E79"/>
    <w:rsid w:val="0A1A5BC2"/>
    <w:rsid w:val="0A275D5F"/>
    <w:rsid w:val="0A674FFD"/>
    <w:rsid w:val="0A680E86"/>
    <w:rsid w:val="0A9E586B"/>
    <w:rsid w:val="0ABC616B"/>
    <w:rsid w:val="0ACD1270"/>
    <w:rsid w:val="0AF11167"/>
    <w:rsid w:val="0B2F0128"/>
    <w:rsid w:val="0B3C7DFE"/>
    <w:rsid w:val="0B452241"/>
    <w:rsid w:val="0B654B26"/>
    <w:rsid w:val="0B803143"/>
    <w:rsid w:val="0B93202F"/>
    <w:rsid w:val="0B977C2D"/>
    <w:rsid w:val="0B995822"/>
    <w:rsid w:val="0BB42D8C"/>
    <w:rsid w:val="0BB90906"/>
    <w:rsid w:val="0BD232F9"/>
    <w:rsid w:val="0C0F5B83"/>
    <w:rsid w:val="0C7D22B4"/>
    <w:rsid w:val="0C8C2E49"/>
    <w:rsid w:val="0C8E6342"/>
    <w:rsid w:val="0CBA1C7F"/>
    <w:rsid w:val="0CD5185F"/>
    <w:rsid w:val="0CE77440"/>
    <w:rsid w:val="0D121D43"/>
    <w:rsid w:val="0D2050F0"/>
    <w:rsid w:val="0D2B64BD"/>
    <w:rsid w:val="0D4202F9"/>
    <w:rsid w:val="0D766DF3"/>
    <w:rsid w:val="0D8117CE"/>
    <w:rsid w:val="0D8970DA"/>
    <w:rsid w:val="0D9E4403"/>
    <w:rsid w:val="0E362E73"/>
    <w:rsid w:val="0E5C71F5"/>
    <w:rsid w:val="0E615A08"/>
    <w:rsid w:val="0E736BB4"/>
    <w:rsid w:val="0E88510B"/>
    <w:rsid w:val="0E8F1E67"/>
    <w:rsid w:val="0E935B36"/>
    <w:rsid w:val="0E952A04"/>
    <w:rsid w:val="0EEF1863"/>
    <w:rsid w:val="0EF366FB"/>
    <w:rsid w:val="0F085B89"/>
    <w:rsid w:val="0F296E49"/>
    <w:rsid w:val="0F325B32"/>
    <w:rsid w:val="0F367B09"/>
    <w:rsid w:val="0F3931EF"/>
    <w:rsid w:val="0F43569C"/>
    <w:rsid w:val="0F4E71A2"/>
    <w:rsid w:val="0F6875C3"/>
    <w:rsid w:val="0F817EE3"/>
    <w:rsid w:val="0FA57F93"/>
    <w:rsid w:val="0FAC4D03"/>
    <w:rsid w:val="0FB65A25"/>
    <w:rsid w:val="0FB962EC"/>
    <w:rsid w:val="0FE00284"/>
    <w:rsid w:val="0FED08B9"/>
    <w:rsid w:val="0FF655E3"/>
    <w:rsid w:val="10007BA5"/>
    <w:rsid w:val="10397DB4"/>
    <w:rsid w:val="1049083F"/>
    <w:rsid w:val="10AA725A"/>
    <w:rsid w:val="10BF79E2"/>
    <w:rsid w:val="10F675DA"/>
    <w:rsid w:val="112C5D66"/>
    <w:rsid w:val="116B47A3"/>
    <w:rsid w:val="117C7A5C"/>
    <w:rsid w:val="11A830C4"/>
    <w:rsid w:val="11A9602D"/>
    <w:rsid w:val="11CA511C"/>
    <w:rsid w:val="11FF92D7"/>
    <w:rsid w:val="121F04AF"/>
    <w:rsid w:val="12244DD6"/>
    <w:rsid w:val="123064A2"/>
    <w:rsid w:val="124712BA"/>
    <w:rsid w:val="125B34F1"/>
    <w:rsid w:val="12603CB1"/>
    <w:rsid w:val="12BD0C25"/>
    <w:rsid w:val="12E65A0B"/>
    <w:rsid w:val="12EF7FC5"/>
    <w:rsid w:val="12F310D9"/>
    <w:rsid w:val="130277D3"/>
    <w:rsid w:val="130D3368"/>
    <w:rsid w:val="130F588A"/>
    <w:rsid w:val="13135EB3"/>
    <w:rsid w:val="13174B90"/>
    <w:rsid w:val="131D58F5"/>
    <w:rsid w:val="13433B2C"/>
    <w:rsid w:val="136C288B"/>
    <w:rsid w:val="137A39DF"/>
    <w:rsid w:val="138630FE"/>
    <w:rsid w:val="13930BE4"/>
    <w:rsid w:val="13A46858"/>
    <w:rsid w:val="13D11422"/>
    <w:rsid w:val="1408603D"/>
    <w:rsid w:val="142C0CFF"/>
    <w:rsid w:val="143C7379"/>
    <w:rsid w:val="144D0F42"/>
    <w:rsid w:val="1479104D"/>
    <w:rsid w:val="1491702F"/>
    <w:rsid w:val="14A52060"/>
    <w:rsid w:val="14A8186F"/>
    <w:rsid w:val="14E35ED2"/>
    <w:rsid w:val="150672BB"/>
    <w:rsid w:val="1527129A"/>
    <w:rsid w:val="15303E55"/>
    <w:rsid w:val="15381664"/>
    <w:rsid w:val="1554048D"/>
    <w:rsid w:val="15572B3E"/>
    <w:rsid w:val="1560731F"/>
    <w:rsid w:val="15D81C05"/>
    <w:rsid w:val="15EA63D6"/>
    <w:rsid w:val="15F015DF"/>
    <w:rsid w:val="15FF1B36"/>
    <w:rsid w:val="161C3AF2"/>
    <w:rsid w:val="162864F0"/>
    <w:rsid w:val="16307A0E"/>
    <w:rsid w:val="16354957"/>
    <w:rsid w:val="16400E80"/>
    <w:rsid w:val="165669BE"/>
    <w:rsid w:val="16642E13"/>
    <w:rsid w:val="168F5E4A"/>
    <w:rsid w:val="16A50683"/>
    <w:rsid w:val="16BD23AB"/>
    <w:rsid w:val="16C277CE"/>
    <w:rsid w:val="16CD245F"/>
    <w:rsid w:val="16F039EA"/>
    <w:rsid w:val="16F9695E"/>
    <w:rsid w:val="17116BE4"/>
    <w:rsid w:val="17380358"/>
    <w:rsid w:val="17597921"/>
    <w:rsid w:val="1762082D"/>
    <w:rsid w:val="176412D4"/>
    <w:rsid w:val="1774149C"/>
    <w:rsid w:val="1775544C"/>
    <w:rsid w:val="17906DE4"/>
    <w:rsid w:val="17945725"/>
    <w:rsid w:val="17A930F2"/>
    <w:rsid w:val="17B340E8"/>
    <w:rsid w:val="17CB158D"/>
    <w:rsid w:val="17D303BE"/>
    <w:rsid w:val="17D60F90"/>
    <w:rsid w:val="17DF4046"/>
    <w:rsid w:val="17F52FDC"/>
    <w:rsid w:val="181D0965"/>
    <w:rsid w:val="181D7E38"/>
    <w:rsid w:val="18534811"/>
    <w:rsid w:val="186E2BE4"/>
    <w:rsid w:val="187B68D8"/>
    <w:rsid w:val="18A74CF8"/>
    <w:rsid w:val="18A80810"/>
    <w:rsid w:val="18BF4BC6"/>
    <w:rsid w:val="193E7CF4"/>
    <w:rsid w:val="196A31FD"/>
    <w:rsid w:val="196B222B"/>
    <w:rsid w:val="1985296C"/>
    <w:rsid w:val="198D0267"/>
    <w:rsid w:val="198E21E5"/>
    <w:rsid w:val="199D4349"/>
    <w:rsid w:val="19A85F6F"/>
    <w:rsid w:val="19B04485"/>
    <w:rsid w:val="19D00C5D"/>
    <w:rsid w:val="19D84FCE"/>
    <w:rsid w:val="19EA44D9"/>
    <w:rsid w:val="1A171133"/>
    <w:rsid w:val="1A3F2201"/>
    <w:rsid w:val="1A4E0974"/>
    <w:rsid w:val="1A613435"/>
    <w:rsid w:val="1A626994"/>
    <w:rsid w:val="1A6C0381"/>
    <w:rsid w:val="1AAE1E0B"/>
    <w:rsid w:val="1ACD3D75"/>
    <w:rsid w:val="1AD16079"/>
    <w:rsid w:val="1AFF821E"/>
    <w:rsid w:val="1B0C4E30"/>
    <w:rsid w:val="1B0E3C77"/>
    <w:rsid w:val="1B23343B"/>
    <w:rsid w:val="1B3E5E4E"/>
    <w:rsid w:val="1B693EFB"/>
    <w:rsid w:val="1B776D84"/>
    <w:rsid w:val="1B7C6D7B"/>
    <w:rsid w:val="1BB261A2"/>
    <w:rsid w:val="1BD911C0"/>
    <w:rsid w:val="1BF023F0"/>
    <w:rsid w:val="1C00180F"/>
    <w:rsid w:val="1C136E78"/>
    <w:rsid w:val="1C3603A4"/>
    <w:rsid w:val="1C697B3D"/>
    <w:rsid w:val="1C8B5E7E"/>
    <w:rsid w:val="1C9032A7"/>
    <w:rsid w:val="1C99534B"/>
    <w:rsid w:val="1C9C75E8"/>
    <w:rsid w:val="1CB87339"/>
    <w:rsid w:val="1CF726B4"/>
    <w:rsid w:val="1CFB1A74"/>
    <w:rsid w:val="1D0666B5"/>
    <w:rsid w:val="1D3B0FFC"/>
    <w:rsid w:val="1D49390D"/>
    <w:rsid w:val="1D5230A5"/>
    <w:rsid w:val="1D5E0AC4"/>
    <w:rsid w:val="1D6234CB"/>
    <w:rsid w:val="1D651FE1"/>
    <w:rsid w:val="1D6E2076"/>
    <w:rsid w:val="1D730091"/>
    <w:rsid w:val="1D8114A5"/>
    <w:rsid w:val="1D86683A"/>
    <w:rsid w:val="1D8F1E47"/>
    <w:rsid w:val="1DA67C45"/>
    <w:rsid w:val="1DC94D65"/>
    <w:rsid w:val="1DD8314B"/>
    <w:rsid w:val="1DDF4ABA"/>
    <w:rsid w:val="1DEA52CD"/>
    <w:rsid w:val="1DF2F8BC"/>
    <w:rsid w:val="1DF6016C"/>
    <w:rsid w:val="1E145339"/>
    <w:rsid w:val="1E1507C3"/>
    <w:rsid w:val="1E162151"/>
    <w:rsid w:val="1E1B61BE"/>
    <w:rsid w:val="1E3725D0"/>
    <w:rsid w:val="1E3D457D"/>
    <w:rsid w:val="1E4D70BB"/>
    <w:rsid w:val="1E593151"/>
    <w:rsid w:val="1E5D5D39"/>
    <w:rsid w:val="1E606CCB"/>
    <w:rsid w:val="1E74728F"/>
    <w:rsid w:val="1E7D60BD"/>
    <w:rsid w:val="1EA54B55"/>
    <w:rsid w:val="1EC7388A"/>
    <w:rsid w:val="1EE936E6"/>
    <w:rsid w:val="1EED3B4E"/>
    <w:rsid w:val="1F10443D"/>
    <w:rsid w:val="1F1840BF"/>
    <w:rsid w:val="1F1A11FC"/>
    <w:rsid w:val="1F2A1266"/>
    <w:rsid w:val="1F2B1E1A"/>
    <w:rsid w:val="1F2F5711"/>
    <w:rsid w:val="1F4B299E"/>
    <w:rsid w:val="1F6421F0"/>
    <w:rsid w:val="1F8D13A7"/>
    <w:rsid w:val="1FA73E1B"/>
    <w:rsid w:val="1FA81FC9"/>
    <w:rsid w:val="1FB75370"/>
    <w:rsid w:val="1FBF68A1"/>
    <w:rsid w:val="1FDBF6B0"/>
    <w:rsid w:val="1FDFC3B0"/>
    <w:rsid w:val="1FE267BE"/>
    <w:rsid w:val="1FE40ADA"/>
    <w:rsid w:val="20006279"/>
    <w:rsid w:val="20233E40"/>
    <w:rsid w:val="202734C2"/>
    <w:rsid w:val="20801BD1"/>
    <w:rsid w:val="20862E5D"/>
    <w:rsid w:val="20AE3CCE"/>
    <w:rsid w:val="20B959D1"/>
    <w:rsid w:val="20F54848"/>
    <w:rsid w:val="20F808BE"/>
    <w:rsid w:val="21051A95"/>
    <w:rsid w:val="210E4AF0"/>
    <w:rsid w:val="2125013E"/>
    <w:rsid w:val="212C2781"/>
    <w:rsid w:val="212E01DA"/>
    <w:rsid w:val="21396E35"/>
    <w:rsid w:val="213B3D81"/>
    <w:rsid w:val="21426FD9"/>
    <w:rsid w:val="21475B7A"/>
    <w:rsid w:val="215D76A9"/>
    <w:rsid w:val="218A5665"/>
    <w:rsid w:val="21A14A78"/>
    <w:rsid w:val="21B92932"/>
    <w:rsid w:val="21EA0C61"/>
    <w:rsid w:val="21F11854"/>
    <w:rsid w:val="21F50B59"/>
    <w:rsid w:val="21F63DCD"/>
    <w:rsid w:val="21FE57EE"/>
    <w:rsid w:val="220929FA"/>
    <w:rsid w:val="22140B6D"/>
    <w:rsid w:val="22327018"/>
    <w:rsid w:val="22391DC1"/>
    <w:rsid w:val="22465AD4"/>
    <w:rsid w:val="22643ECB"/>
    <w:rsid w:val="228B5471"/>
    <w:rsid w:val="22E942D2"/>
    <w:rsid w:val="22FC2D93"/>
    <w:rsid w:val="23272BE6"/>
    <w:rsid w:val="23277013"/>
    <w:rsid w:val="23582FE5"/>
    <w:rsid w:val="236A7E4F"/>
    <w:rsid w:val="23AB7A01"/>
    <w:rsid w:val="23E52FCD"/>
    <w:rsid w:val="23EF6143"/>
    <w:rsid w:val="23FA3B56"/>
    <w:rsid w:val="23FE1A1C"/>
    <w:rsid w:val="23FE3D9F"/>
    <w:rsid w:val="240510B5"/>
    <w:rsid w:val="242A7A80"/>
    <w:rsid w:val="243E57FE"/>
    <w:rsid w:val="24672052"/>
    <w:rsid w:val="24863E0D"/>
    <w:rsid w:val="24957CAE"/>
    <w:rsid w:val="24AD0A54"/>
    <w:rsid w:val="24BD110A"/>
    <w:rsid w:val="24C6009C"/>
    <w:rsid w:val="24C76398"/>
    <w:rsid w:val="24D730D0"/>
    <w:rsid w:val="24DB4EEB"/>
    <w:rsid w:val="24EA64D6"/>
    <w:rsid w:val="24FE1CEC"/>
    <w:rsid w:val="2508059E"/>
    <w:rsid w:val="253318C3"/>
    <w:rsid w:val="254E1B27"/>
    <w:rsid w:val="255F419C"/>
    <w:rsid w:val="258C6773"/>
    <w:rsid w:val="25B120CC"/>
    <w:rsid w:val="2625778D"/>
    <w:rsid w:val="26492E47"/>
    <w:rsid w:val="26496052"/>
    <w:rsid w:val="268362C1"/>
    <w:rsid w:val="26A7296C"/>
    <w:rsid w:val="26BE276D"/>
    <w:rsid w:val="26D24D21"/>
    <w:rsid w:val="26FB7C6C"/>
    <w:rsid w:val="272625CE"/>
    <w:rsid w:val="273A78C4"/>
    <w:rsid w:val="275D4AB3"/>
    <w:rsid w:val="276D5C49"/>
    <w:rsid w:val="277A8510"/>
    <w:rsid w:val="278060C9"/>
    <w:rsid w:val="2790513A"/>
    <w:rsid w:val="27946117"/>
    <w:rsid w:val="27DA7A32"/>
    <w:rsid w:val="27DC5FF6"/>
    <w:rsid w:val="27EB200C"/>
    <w:rsid w:val="27F51D33"/>
    <w:rsid w:val="28117085"/>
    <w:rsid w:val="28334179"/>
    <w:rsid w:val="28404DA6"/>
    <w:rsid w:val="28480A51"/>
    <w:rsid w:val="28513A23"/>
    <w:rsid w:val="28856D2C"/>
    <w:rsid w:val="28A26392"/>
    <w:rsid w:val="28F0709B"/>
    <w:rsid w:val="28F16AC5"/>
    <w:rsid w:val="291E4AA7"/>
    <w:rsid w:val="292022EB"/>
    <w:rsid w:val="292A69F3"/>
    <w:rsid w:val="292F3899"/>
    <w:rsid w:val="296D2CDD"/>
    <w:rsid w:val="298C614B"/>
    <w:rsid w:val="298E7672"/>
    <w:rsid w:val="299A710C"/>
    <w:rsid w:val="299D277B"/>
    <w:rsid w:val="29A410C4"/>
    <w:rsid w:val="29BB4649"/>
    <w:rsid w:val="29D14A36"/>
    <w:rsid w:val="29E26B8E"/>
    <w:rsid w:val="29E92FD9"/>
    <w:rsid w:val="29EB75FE"/>
    <w:rsid w:val="29EE3418"/>
    <w:rsid w:val="2A01136C"/>
    <w:rsid w:val="2A042F97"/>
    <w:rsid w:val="2A3A37F3"/>
    <w:rsid w:val="2A4B2E9E"/>
    <w:rsid w:val="2A5442CE"/>
    <w:rsid w:val="2A620575"/>
    <w:rsid w:val="2A677B6B"/>
    <w:rsid w:val="2A6966B0"/>
    <w:rsid w:val="2AB1600E"/>
    <w:rsid w:val="2AC90B72"/>
    <w:rsid w:val="2AF1395A"/>
    <w:rsid w:val="2B133107"/>
    <w:rsid w:val="2B133802"/>
    <w:rsid w:val="2B1716CE"/>
    <w:rsid w:val="2B1F4085"/>
    <w:rsid w:val="2BA70CA4"/>
    <w:rsid w:val="2BE734D6"/>
    <w:rsid w:val="2BF876D2"/>
    <w:rsid w:val="2C11317D"/>
    <w:rsid w:val="2C6546A7"/>
    <w:rsid w:val="2C946CF8"/>
    <w:rsid w:val="2CA70D23"/>
    <w:rsid w:val="2CBE3320"/>
    <w:rsid w:val="2CC16544"/>
    <w:rsid w:val="2CCA2E9C"/>
    <w:rsid w:val="2CE72C9C"/>
    <w:rsid w:val="2D083A9C"/>
    <w:rsid w:val="2D2D59AD"/>
    <w:rsid w:val="2D5D514C"/>
    <w:rsid w:val="2D662C32"/>
    <w:rsid w:val="2D6A2896"/>
    <w:rsid w:val="2D9666E1"/>
    <w:rsid w:val="2DB07BBB"/>
    <w:rsid w:val="2DDC1D54"/>
    <w:rsid w:val="2DE3610C"/>
    <w:rsid w:val="2DF44DFF"/>
    <w:rsid w:val="2E024970"/>
    <w:rsid w:val="2E0510D5"/>
    <w:rsid w:val="2E2126D4"/>
    <w:rsid w:val="2E3100F7"/>
    <w:rsid w:val="2E5124FC"/>
    <w:rsid w:val="2E833198"/>
    <w:rsid w:val="2E8B21B7"/>
    <w:rsid w:val="2EC45C61"/>
    <w:rsid w:val="2F04157B"/>
    <w:rsid w:val="2F127E5C"/>
    <w:rsid w:val="2F2568F4"/>
    <w:rsid w:val="2F5C4F50"/>
    <w:rsid w:val="2F7F6DC7"/>
    <w:rsid w:val="2FAA4CFA"/>
    <w:rsid w:val="2FAC3F20"/>
    <w:rsid w:val="2FBFA64F"/>
    <w:rsid w:val="2FC520EC"/>
    <w:rsid w:val="2FCD7165"/>
    <w:rsid w:val="30000949"/>
    <w:rsid w:val="300276AD"/>
    <w:rsid w:val="30140248"/>
    <w:rsid w:val="302D41B9"/>
    <w:rsid w:val="303D3154"/>
    <w:rsid w:val="306676B3"/>
    <w:rsid w:val="30782607"/>
    <w:rsid w:val="30AC00FC"/>
    <w:rsid w:val="30D029AD"/>
    <w:rsid w:val="30D7684D"/>
    <w:rsid w:val="30DD69E5"/>
    <w:rsid w:val="30E30BE0"/>
    <w:rsid w:val="30E416C2"/>
    <w:rsid w:val="30F9065E"/>
    <w:rsid w:val="311A532C"/>
    <w:rsid w:val="31202D59"/>
    <w:rsid w:val="31214D83"/>
    <w:rsid w:val="31277145"/>
    <w:rsid w:val="314A4AD6"/>
    <w:rsid w:val="317D2D79"/>
    <w:rsid w:val="31BA47FA"/>
    <w:rsid w:val="31C72C81"/>
    <w:rsid w:val="31DB79D8"/>
    <w:rsid w:val="31DF5536"/>
    <w:rsid w:val="32015893"/>
    <w:rsid w:val="3202517B"/>
    <w:rsid w:val="32580C2C"/>
    <w:rsid w:val="325E7BE3"/>
    <w:rsid w:val="32721144"/>
    <w:rsid w:val="328621F7"/>
    <w:rsid w:val="328F433C"/>
    <w:rsid w:val="32A777DC"/>
    <w:rsid w:val="32CC3D20"/>
    <w:rsid w:val="32E507B0"/>
    <w:rsid w:val="32F14310"/>
    <w:rsid w:val="32F504EA"/>
    <w:rsid w:val="331A087B"/>
    <w:rsid w:val="332710BC"/>
    <w:rsid w:val="332B3CDC"/>
    <w:rsid w:val="333F6B5C"/>
    <w:rsid w:val="334A0249"/>
    <w:rsid w:val="33550721"/>
    <w:rsid w:val="33650CBD"/>
    <w:rsid w:val="336F3A88"/>
    <w:rsid w:val="33A913D5"/>
    <w:rsid w:val="33AB2980"/>
    <w:rsid w:val="33C60BE9"/>
    <w:rsid w:val="33D07A3F"/>
    <w:rsid w:val="33D52442"/>
    <w:rsid w:val="340C11D7"/>
    <w:rsid w:val="34434999"/>
    <w:rsid w:val="34740168"/>
    <w:rsid w:val="34B411D6"/>
    <w:rsid w:val="34BC74E5"/>
    <w:rsid w:val="34D72835"/>
    <w:rsid w:val="34FB4E00"/>
    <w:rsid w:val="350A699C"/>
    <w:rsid w:val="35250637"/>
    <w:rsid w:val="35374A80"/>
    <w:rsid w:val="3547045F"/>
    <w:rsid w:val="35602EE0"/>
    <w:rsid w:val="356F57FF"/>
    <w:rsid w:val="359D443D"/>
    <w:rsid w:val="35A25120"/>
    <w:rsid w:val="35AF5EAD"/>
    <w:rsid w:val="35B3464B"/>
    <w:rsid w:val="35BB6404"/>
    <w:rsid w:val="35C83966"/>
    <w:rsid w:val="35EA4DC7"/>
    <w:rsid w:val="35ED0E85"/>
    <w:rsid w:val="36032F7B"/>
    <w:rsid w:val="36193A1F"/>
    <w:rsid w:val="361A6C49"/>
    <w:rsid w:val="36290ED7"/>
    <w:rsid w:val="36452BC7"/>
    <w:rsid w:val="364978A2"/>
    <w:rsid w:val="36621107"/>
    <w:rsid w:val="369505B5"/>
    <w:rsid w:val="36A55B3E"/>
    <w:rsid w:val="3719747C"/>
    <w:rsid w:val="37523D57"/>
    <w:rsid w:val="37575C83"/>
    <w:rsid w:val="376B056A"/>
    <w:rsid w:val="376F585D"/>
    <w:rsid w:val="3788639F"/>
    <w:rsid w:val="378C1622"/>
    <w:rsid w:val="379BA16B"/>
    <w:rsid w:val="37B47CB9"/>
    <w:rsid w:val="37B66DED"/>
    <w:rsid w:val="37C55659"/>
    <w:rsid w:val="37D04971"/>
    <w:rsid w:val="37DD1845"/>
    <w:rsid w:val="37EC10F5"/>
    <w:rsid w:val="37FAF1C2"/>
    <w:rsid w:val="38280C04"/>
    <w:rsid w:val="382943CC"/>
    <w:rsid w:val="383B2226"/>
    <w:rsid w:val="387B08BC"/>
    <w:rsid w:val="38814FB3"/>
    <w:rsid w:val="389A2B75"/>
    <w:rsid w:val="38B71C00"/>
    <w:rsid w:val="38BD094B"/>
    <w:rsid w:val="38BD10F4"/>
    <w:rsid w:val="38D76721"/>
    <w:rsid w:val="38D87A7A"/>
    <w:rsid w:val="38DF1277"/>
    <w:rsid w:val="38E15F9E"/>
    <w:rsid w:val="391D4D4A"/>
    <w:rsid w:val="39473B61"/>
    <w:rsid w:val="39477608"/>
    <w:rsid w:val="39693912"/>
    <w:rsid w:val="39775F4D"/>
    <w:rsid w:val="398C1A44"/>
    <w:rsid w:val="39AEA2C4"/>
    <w:rsid w:val="39B11E77"/>
    <w:rsid w:val="39B63564"/>
    <w:rsid w:val="39D119B5"/>
    <w:rsid w:val="39E9296F"/>
    <w:rsid w:val="39EE5271"/>
    <w:rsid w:val="39F72DF7"/>
    <w:rsid w:val="3A1F5FA9"/>
    <w:rsid w:val="3A390C14"/>
    <w:rsid w:val="3A4C4B8A"/>
    <w:rsid w:val="3A52763E"/>
    <w:rsid w:val="3A641B97"/>
    <w:rsid w:val="3A6C0977"/>
    <w:rsid w:val="3A6C25F3"/>
    <w:rsid w:val="3A731179"/>
    <w:rsid w:val="3A7E7632"/>
    <w:rsid w:val="3A8040CE"/>
    <w:rsid w:val="3ABC2AC9"/>
    <w:rsid w:val="3ABF3535"/>
    <w:rsid w:val="3AC12005"/>
    <w:rsid w:val="3AC41532"/>
    <w:rsid w:val="3AF57DFF"/>
    <w:rsid w:val="3B123B1D"/>
    <w:rsid w:val="3B7F2EC5"/>
    <w:rsid w:val="3B7FA396"/>
    <w:rsid w:val="3B862684"/>
    <w:rsid w:val="3B8E749B"/>
    <w:rsid w:val="3BF12F9C"/>
    <w:rsid w:val="3BF5EC4F"/>
    <w:rsid w:val="3C0B302A"/>
    <w:rsid w:val="3C0D6B52"/>
    <w:rsid w:val="3C121A96"/>
    <w:rsid w:val="3CC06C48"/>
    <w:rsid w:val="3CD92630"/>
    <w:rsid w:val="3CF25B59"/>
    <w:rsid w:val="3D3D59A7"/>
    <w:rsid w:val="3D554870"/>
    <w:rsid w:val="3D575F14"/>
    <w:rsid w:val="3D5F02BA"/>
    <w:rsid w:val="3D5F96F0"/>
    <w:rsid w:val="3D6B2530"/>
    <w:rsid w:val="3D960903"/>
    <w:rsid w:val="3D9B114F"/>
    <w:rsid w:val="3DBF67D7"/>
    <w:rsid w:val="3DEA9598"/>
    <w:rsid w:val="3DFF54DC"/>
    <w:rsid w:val="3E5B4555"/>
    <w:rsid w:val="3E884487"/>
    <w:rsid w:val="3EA9756D"/>
    <w:rsid w:val="3EB82F0C"/>
    <w:rsid w:val="3F1D2FAD"/>
    <w:rsid w:val="3F2A3FDA"/>
    <w:rsid w:val="3F2B3605"/>
    <w:rsid w:val="3F2F2876"/>
    <w:rsid w:val="3F3DB615"/>
    <w:rsid w:val="3F3F3EC3"/>
    <w:rsid w:val="3F4D7280"/>
    <w:rsid w:val="3F5BCA6D"/>
    <w:rsid w:val="3F760C61"/>
    <w:rsid w:val="3F956790"/>
    <w:rsid w:val="3F95D71E"/>
    <w:rsid w:val="3F9BA736"/>
    <w:rsid w:val="3FA471DD"/>
    <w:rsid w:val="3FAB03CE"/>
    <w:rsid w:val="3FAC32FB"/>
    <w:rsid w:val="3FAF138F"/>
    <w:rsid w:val="3FC67889"/>
    <w:rsid w:val="3FD60B27"/>
    <w:rsid w:val="3FDF9136"/>
    <w:rsid w:val="3FE0497D"/>
    <w:rsid w:val="3FF721D3"/>
    <w:rsid w:val="3FFF5BA1"/>
    <w:rsid w:val="40047F2B"/>
    <w:rsid w:val="406A7C37"/>
    <w:rsid w:val="407C076E"/>
    <w:rsid w:val="40894FEA"/>
    <w:rsid w:val="40937851"/>
    <w:rsid w:val="40DD6131"/>
    <w:rsid w:val="40E1631E"/>
    <w:rsid w:val="41147DE7"/>
    <w:rsid w:val="41310BBC"/>
    <w:rsid w:val="417472C2"/>
    <w:rsid w:val="417C589B"/>
    <w:rsid w:val="41875AB9"/>
    <w:rsid w:val="41AA4C98"/>
    <w:rsid w:val="41E42B51"/>
    <w:rsid w:val="41E47396"/>
    <w:rsid w:val="41E513CF"/>
    <w:rsid w:val="420078D2"/>
    <w:rsid w:val="420D4B12"/>
    <w:rsid w:val="42140725"/>
    <w:rsid w:val="421F70FB"/>
    <w:rsid w:val="424E6A6A"/>
    <w:rsid w:val="4253580B"/>
    <w:rsid w:val="4269685C"/>
    <w:rsid w:val="42916995"/>
    <w:rsid w:val="429A50F4"/>
    <w:rsid w:val="429F072B"/>
    <w:rsid w:val="42B11503"/>
    <w:rsid w:val="42BB3E32"/>
    <w:rsid w:val="42E13EFB"/>
    <w:rsid w:val="42F57B43"/>
    <w:rsid w:val="4300021C"/>
    <w:rsid w:val="430A0141"/>
    <w:rsid w:val="431048A2"/>
    <w:rsid w:val="43354687"/>
    <w:rsid w:val="433E62B7"/>
    <w:rsid w:val="43413818"/>
    <w:rsid w:val="43837720"/>
    <w:rsid w:val="43937CEC"/>
    <w:rsid w:val="43A23117"/>
    <w:rsid w:val="43B02851"/>
    <w:rsid w:val="43D5709D"/>
    <w:rsid w:val="43F010BC"/>
    <w:rsid w:val="43F9615B"/>
    <w:rsid w:val="43FC61F5"/>
    <w:rsid w:val="44200E5C"/>
    <w:rsid w:val="44320C41"/>
    <w:rsid w:val="44A1408B"/>
    <w:rsid w:val="44AA7268"/>
    <w:rsid w:val="44EB37DC"/>
    <w:rsid w:val="44EC7F2C"/>
    <w:rsid w:val="44F61A5C"/>
    <w:rsid w:val="44FD6E0B"/>
    <w:rsid w:val="45204A10"/>
    <w:rsid w:val="45447162"/>
    <w:rsid w:val="454B32D2"/>
    <w:rsid w:val="45573461"/>
    <w:rsid w:val="456EFE0F"/>
    <w:rsid w:val="457401D2"/>
    <w:rsid w:val="45914CF1"/>
    <w:rsid w:val="45BE4593"/>
    <w:rsid w:val="45C73FC5"/>
    <w:rsid w:val="45C86102"/>
    <w:rsid w:val="45F6A4C1"/>
    <w:rsid w:val="46116774"/>
    <w:rsid w:val="462A3E8E"/>
    <w:rsid w:val="464F005A"/>
    <w:rsid w:val="466805A3"/>
    <w:rsid w:val="46794C02"/>
    <w:rsid w:val="468B0DF1"/>
    <w:rsid w:val="46C85337"/>
    <w:rsid w:val="47146243"/>
    <w:rsid w:val="471825FE"/>
    <w:rsid w:val="47240C93"/>
    <w:rsid w:val="474C53D0"/>
    <w:rsid w:val="475B2DE3"/>
    <w:rsid w:val="476314F5"/>
    <w:rsid w:val="4767136B"/>
    <w:rsid w:val="476F5BD8"/>
    <w:rsid w:val="476F6B92"/>
    <w:rsid w:val="47B34E6F"/>
    <w:rsid w:val="47BE6D02"/>
    <w:rsid w:val="47D34BC8"/>
    <w:rsid w:val="48055F98"/>
    <w:rsid w:val="481B2449"/>
    <w:rsid w:val="48201BA0"/>
    <w:rsid w:val="48310B94"/>
    <w:rsid w:val="483D48D9"/>
    <w:rsid w:val="485F1AC8"/>
    <w:rsid w:val="48630A37"/>
    <w:rsid w:val="486D7E15"/>
    <w:rsid w:val="487701A3"/>
    <w:rsid w:val="489444DC"/>
    <w:rsid w:val="48B76F28"/>
    <w:rsid w:val="48BD009B"/>
    <w:rsid w:val="48CC33F0"/>
    <w:rsid w:val="48E07CEE"/>
    <w:rsid w:val="48FA645F"/>
    <w:rsid w:val="48FD2CFB"/>
    <w:rsid w:val="490F3EAE"/>
    <w:rsid w:val="492E147C"/>
    <w:rsid w:val="492F1403"/>
    <w:rsid w:val="4933522D"/>
    <w:rsid w:val="494E5BED"/>
    <w:rsid w:val="497F2A08"/>
    <w:rsid w:val="49993110"/>
    <w:rsid w:val="49B228F5"/>
    <w:rsid w:val="4A324346"/>
    <w:rsid w:val="4A595408"/>
    <w:rsid w:val="4A6D2F2D"/>
    <w:rsid w:val="4A78588E"/>
    <w:rsid w:val="4A7C1D2B"/>
    <w:rsid w:val="4A915D23"/>
    <w:rsid w:val="4A994E90"/>
    <w:rsid w:val="4ACA04A4"/>
    <w:rsid w:val="4AD57F23"/>
    <w:rsid w:val="4AED1596"/>
    <w:rsid w:val="4AEE6BBA"/>
    <w:rsid w:val="4B057E5B"/>
    <w:rsid w:val="4B1F5704"/>
    <w:rsid w:val="4B3B2B82"/>
    <w:rsid w:val="4B8B467C"/>
    <w:rsid w:val="4BD2210A"/>
    <w:rsid w:val="4BFB14F4"/>
    <w:rsid w:val="4C182A4E"/>
    <w:rsid w:val="4C1946EF"/>
    <w:rsid w:val="4C4B453B"/>
    <w:rsid w:val="4C5A0B36"/>
    <w:rsid w:val="4C5A6039"/>
    <w:rsid w:val="4C666669"/>
    <w:rsid w:val="4C7859A1"/>
    <w:rsid w:val="4C7E3802"/>
    <w:rsid w:val="4C860BDC"/>
    <w:rsid w:val="4CC65C90"/>
    <w:rsid w:val="4CD85A52"/>
    <w:rsid w:val="4CEBFB5D"/>
    <w:rsid w:val="4D0718E6"/>
    <w:rsid w:val="4D533669"/>
    <w:rsid w:val="4D6A4FB1"/>
    <w:rsid w:val="4D6C0F21"/>
    <w:rsid w:val="4D7670BC"/>
    <w:rsid w:val="4D791052"/>
    <w:rsid w:val="4D876471"/>
    <w:rsid w:val="4D971152"/>
    <w:rsid w:val="4DB71B04"/>
    <w:rsid w:val="4DC332C4"/>
    <w:rsid w:val="4DEA2B01"/>
    <w:rsid w:val="4DED1555"/>
    <w:rsid w:val="4DFA13B6"/>
    <w:rsid w:val="4E006AFF"/>
    <w:rsid w:val="4E197412"/>
    <w:rsid w:val="4E2272DA"/>
    <w:rsid w:val="4E276D92"/>
    <w:rsid w:val="4E42660F"/>
    <w:rsid w:val="4E497A91"/>
    <w:rsid w:val="4E685B64"/>
    <w:rsid w:val="4EB2108A"/>
    <w:rsid w:val="4EE24C78"/>
    <w:rsid w:val="4EE30BDC"/>
    <w:rsid w:val="4EE83382"/>
    <w:rsid w:val="4EFB3B6F"/>
    <w:rsid w:val="4F013DE4"/>
    <w:rsid w:val="4F3B237D"/>
    <w:rsid w:val="4F63385A"/>
    <w:rsid w:val="4F7D111F"/>
    <w:rsid w:val="4F7F91F7"/>
    <w:rsid w:val="4F877C64"/>
    <w:rsid w:val="4F8E3C4F"/>
    <w:rsid w:val="4F91183A"/>
    <w:rsid w:val="4F923A73"/>
    <w:rsid w:val="4FA21163"/>
    <w:rsid w:val="4FAF7A0B"/>
    <w:rsid w:val="4FB61C29"/>
    <w:rsid w:val="4FB70CBD"/>
    <w:rsid w:val="4FB72A18"/>
    <w:rsid w:val="4FC231AF"/>
    <w:rsid w:val="4FCB46B2"/>
    <w:rsid w:val="4FF77471"/>
    <w:rsid w:val="4FF7B26C"/>
    <w:rsid w:val="4FFC61B4"/>
    <w:rsid w:val="50020BD2"/>
    <w:rsid w:val="501953CF"/>
    <w:rsid w:val="501B5AF2"/>
    <w:rsid w:val="502A1EA5"/>
    <w:rsid w:val="50336CD0"/>
    <w:rsid w:val="504A779E"/>
    <w:rsid w:val="505B4755"/>
    <w:rsid w:val="506B04C7"/>
    <w:rsid w:val="50783A4C"/>
    <w:rsid w:val="50982A4E"/>
    <w:rsid w:val="50A32552"/>
    <w:rsid w:val="50C33C0D"/>
    <w:rsid w:val="50C453E0"/>
    <w:rsid w:val="50F8554E"/>
    <w:rsid w:val="511B3417"/>
    <w:rsid w:val="511E7E17"/>
    <w:rsid w:val="51321E38"/>
    <w:rsid w:val="51415252"/>
    <w:rsid w:val="51AB1FB2"/>
    <w:rsid w:val="51B51430"/>
    <w:rsid w:val="51D532F2"/>
    <w:rsid w:val="51D655C1"/>
    <w:rsid w:val="51E10673"/>
    <w:rsid w:val="5200097C"/>
    <w:rsid w:val="52051205"/>
    <w:rsid w:val="520758EE"/>
    <w:rsid w:val="520E5464"/>
    <w:rsid w:val="521A3D9B"/>
    <w:rsid w:val="521C3B9B"/>
    <w:rsid w:val="52562516"/>
    <w:rsid w:val="52583417"/>
    <w:rsid w:val="525A036E"/>
    <w:rsid w:val="52614E59"/>
    <w:rsid w:val="528932EE"/>
    <w:rsid w:val="529D3B26"/>
    <w:rsid w:val="52AF2755"/>
    <w:rsid w:val="52F33072"/>
    <w:rsid w:val="53302CAA"/>
    <w:rsid w:val="533F2C24"/>
    <w:rsid w:val="535766EE"/>
    <w:rsid w:val="5370307C"/>
    <w:rsid w:val="5386715A"/>
    <w:rsid w:val="53932308"/>
    <w:rsid w:val="53CF1161"/>
    <w:rsid w:val="53D835EF"/>
    <w:rsid w:val="53F8359B"/>
    <w:rsid w:val="54154B39"/>
    <w:rsid w:val="541967B2"/>
    <w:rsid w:val="54274ACF"/>
    <w:rsid w:val="54345897"/>
    <w:rsid w:val="54401E41"/>
    <w:rsid w:val="545063D3"/>
    <w:rsid w:val="5476171A"/>
    <w:rsid w:val="54993FAF"/>
    <w:rsid w:val="54A31387"/>
    <w:rsid w:val="54E73EB2"/>
    <w:rsid w:val="54F15D3A"/>
    <w:rsid w:val="54F428E4"/>
    <w:rsid w:val="551029ED"/>
    <w:rsid w:val="552B6D0A"/>
    <w:rsid w:val="5532579B"/>
    <w:rsid w:val="553A1482"/>
    <w:rsid w:val="55405546"/>
    <w:rsid w:val="554D5D68"/>
    <w:rsid w:val="55535DFC"/>
    <w:rsid w:val="556D73F7"/>
    <w:rsid w:val="557D25B4"/>
    <w:rsid w:val="55B6737B"/>
    <w:rsid w:val="55CC1183"/>
    <w:rsid w:val="55FEAAE8"/>
    <w:rsid w:val="56220463"/>
    <w:rsid w:val="564C3058"/>
    <w:rsid w:val="5680567A"/>
    <w:rsid w:val="568D675F"/>
    <w:rsid w:val="569402BC"/>
    <w:rsid w:val="569FC795"/>
    <w:rsid w:val="56A103AB"/>
    <w:rsid w:val="56A16461"/>
    <w:rsid w:val="56B04601"/>
    <w:rsid w:val="56B905DB"/>
    <w:rsid w:val="56FF6573"/>
    <w:rsid w:val="56FF7D35"/>
    <w:rsid w:val="57044BFA"/>
    <w:rsid w:val="570910D8"/>
    <w:rsid w:val="574D665D"/>
    <w:rsid w:val="576E35F8"/>
    <w:rsid w:val="577A061B"/>
    <w:rsid w:val="57A16140"/>
    <w:rsid w:val="57A8352A"/>
    <w:rsid w:val="57C17A71"/>
    <w:rsid w:val="57C32112"/>
    <w:rsid w:val="57F07A9A"/>
    <w:rsid w:val="58030E40"/>
    <w:rsid w:val="58377797"/>
    <w:rsid w:val="584A0434"/>
    <w:rsid w:val="584D462B"/>
    <w:rsid w:val="585039A6"/>
    <w:rsid w:val="585C182D"/>
    <w:rsid w:val="58832A59"/>
    <w:rsid w:val="58A27021"/>
    <w:rsid w:val="58AE1B43"/>
    <w:rsid w:val="58DC7589"/>
    <w:rsid w:val="590E0409"/>
    <w:rsid w:val="59207767"/>
    <w:rsid w:val="592F02C4"/>
    <w:rsid w:val="59315921"/>
    <w:rsid w:val="593505A2"/>
    <w:rsid w:val="59392F0E"/>
    <w:rsid w:val="595F088A"/>
    <w:rsid w:val="596867AE"/>
    <w:rsid w:val="59781295"/>
    <w:rsid w:val="59801E7B"/>
    <w:rsid w:val="598737B1"/>
    <w:rsid w:val="598B0C93"/>
    <w:rsid w:val="599150BB"/>
    <w:rsid w:val="59961C23"/>
    <w:rsid w:val="59B83E95"/>
    <w:rsid w:val="59BE4ABB"/>
    <w:rsid w:val="59D04128"/>
    <w:rsid w:val="59D04A1F"/>
    <w:rsid w:val="59F851E6"/>
    <w:rsid w:val="59FE8A93"/>
    <w:rsid w:val="5A2244A2"/>
    <w:rsid w:val="5A2731F1"/>
    <w:rsid w:val="5A2D1436"/>
    <w:rsid w:val="5A4704D9"/>
    <w:rsid w:val="5A700339"/>
    <w:rsid w:val="5A7C5C65"/>
    <w:rsid w:val="5A8B2EBE"/>
    <w:rsid w:val="5AC02ADD"/>
    <w:rsid w:val="5AC65AC4"/>
    <w:rsid w:val="5ACB1A7B"/>
    <w:rsid w:val="5ADF2B64"/>
    <w:rsid w:val="5AEC0211"/>
    <w:rsid w:val="5B03642B"/>
    <w:rsid w:val="5B27561D"/>
    <w:rsid w:val="5B7B5D98"/>
    <w:rsid w:val="5B827F0C"/>
    <w:rsid w:val="5B912724"/>
    <w:rsid w:val="5B98537E"/>
    <w:rsid w:val="5B9D0FE0"/>
    <w:rsid w:val="5BB26726"/>
    <w:rsid w:val="5BBE0540"/>
    <w:rsid w:val="5BC41995"/>
    <w:rsid w:val="5BEA105C"/>
    <w:rsid w:val="5C24558D"/>
    <w:rsid w:val="5C254400"/>
    <w:rsid w:val="5C274F25"/>
    <w:rsid w:val="5C2B766E"/>
    <w:rsid w:val="5C2C5CBA"/>
    <w:rsid w:val="5C30613C"/>
    <w:rsid w:val="5C486F08"/>
    <w:rsid w:val="5C651809"/>
    <w:rsid w:val="5CA74DA9"/>
    <w:rsid w:val="5D0239B2"/>
    <w:rsid w:val="5D283089"/>
    <w:rsid w:val="5D5A39F1"/>
    <w:rsid w:val="5D695C66"/>
    <w:rsid w:val="5D7E5520"/>
    <w:rsid w:val="5D884FD8"/>
    <w:rsid w:val="5D915315"/>
    <w:rsid w:val="5D9C143B"/>
    <w:rsid w:val="5DED7EE9"/>
    <w:rsid w:val="5DF721D2"/>
    <w:rsid w:val="5E0970F8"/>
    <w:rsid w:val="5E2E295B"/>
    <w:rsid w:val="5E3B5F33"/>
    <w:rsid w:val="5E4B5B1E"/>
    <w:rsid w:val="5E4F07DC"/>
    <w:rsid w:val="5E746155"/>
    <w:rsid w:val="5E972986"/>
    <w:rsid w:val="5EAE439E"/>
    <w:rsid w:val="5EB72FD9"/>
    <w:rsid w:val="5EBF61CB"/>
    <w:rsid w:val="5ECD15C9"/>
    <w:rsid w:val="5ED0635B"/>
    <w:rsid w:val="5ED650E7"/>
    <w:rsid w:val="5F0556A5"/>
    <w:rsid w:val="5F2F601E"/>
    <w:rsid w:val="5F346514"/>
    <w:rsid w:val="5F407312"/>
    <w:rsid w:val="5F43600C"/>
    <w:rsid w:val="5F5C6BE3"/>
    <w:rsid w:val="5F5E291D"/>
    <w:rsid w:val="5F795ED8"/>
    <w:rsid w:val="5F7DFC56"/>
    <w:rsid w:val="5F9AD734"/>
    <w:rsid w:val="5F9C7D45"/>
    <w:rsid w:val="5FCD4C77"/>
    <w:rsid w:val="5FCF5CD6"/>
    <w:rsid w:val="5FDC7811"/>
    <w:rsid w:val="5FDDBED5"/>
    <w:rsid w:val="5FEF11B1"/>
    <w:rsid w:val="5FF326A1"/>
    <w:rsid w:val="5FFB6BA2"/>
    <w:rsid w:val="600F6368"/>
    <w:rsid w:val="602554A4"/>
    <w:rsid w:val="6025786A"/>
    <w:rsid w:val="602A3D9E"/>
    <w:rsid w:val="60316B4B"/>
    <w:rsid w:val="60343956"/>
    <w:rsid w:val="60473F58"/>
    <w:rsid w:val="607930E3"/>
    <w:rsid w:val="6090450E"/>
    <w:rsid w:val="60985806"/>
    <w:rsid w:val="609A54D2"/>
    <w:rsid w:val="609A66BA"/>
    <w:rsid w:val="60BA5B08"/>
    <w:rsid w:val="60C43E42"/>
    <w:rsid w:val="60F07031"/>
    <w:rsid w:val="61040CF5"/>
    <w:rsid w:val="611138C4"/>
    <w:rsid w:val="61325CC0"/>
    <w:rsid w:val="614D3E5A"/>
    <w:rsid w:val="617B5D5C"/>
    <w:rsid w:val="618952C5"/>
    <w:rsid w:val="61AA3703"/>
    <w:rsid w:val="61C15F36"/>
    <w:rsid w:val="61D924D5"/>
    <w:rsid w:val="61DC06E4"/>
    <w:rsid w:val="61FF51D7"/>
    <w:rsid w:val="6200468F"/>
    <w:rsid w:val="62095B46"/>
    <w:rsid w:val="62262BC5"/>
    <w:rsid w:val="622746DB"/>
    <w:rsid w:val="62335AAB"/>
    <w:rsid w:val="62443FA5"/>
    <w:rsid w:val="62774777"/>
    <w:rsid w:val="627C747E"/>
    <w:rsid w:val="6289567D"/>
    <w:rsid w:val="62B97750"/>
    <w:rsid w:val="62F467C7"/>
    <w:rsid w:val="6310240F"/>
    <w:rsid w:val="632C187C"/>
    <w:rsid w:val="63482F25"/>
    <w:rsid w:val="636D5D54"/>
    <w:rsid w:val="637475F1"/>
    <w:rsid w:val="637F44C4"/>
    <w:rsid w:val="639C2195"/>
    <w:rsid w:val="63AB2175"/>
    <w:rsid w:val="63C57F7E"/>
    <w:rsid w:val="63C74C17"/>
    <w:rsid w:val="63D32185"/>
    <w:rsid w:val="63DE1A6C"/>
    <w:rsid w:val="63E33E9F"/>
    <w:rsid w:val="63E42F22"/>
    <w:rsid w:val="63EC0620"/>
    <w:rsid w:val="63F00F31"/>
    <w:rsid w:val="64025E15"/>
    <w:rsid w:val="64302FF1"/>
    <w:rsid w:val="64893A44"/>
    <w:rsid w:val="64BB2EEF"/>
    <w:rsid w:val="64FE478A"/>
    <w:rsid w:val="650529B8"/>
    <w:rsid w:val="65074BDE"/>
    <w:rsid w:val="650F3034"/>
    <w:rsid w:val="651E6BDA"/>
    <w:rsid w:val="65506ECD"/>
    <w:rsid w:val="657D6B6F"/>
    <w:rsid w:val="65B33B6D"/>
    <w:rsid w:val="65BFC3BF"/>
    <w:rsid w:val="65C0156C"/>
    <w:rsid w:val="65C70C9B"/>
    <w:rsid w:val="65CB25C1"/>
    <w:rsid w:val="65E4B1C5"/>
    <w:rsid w:val="65E9BDAC"/>
    <w:rsid w:val="65FD2FBD"/>
    <w:rsid w:val="65FE0092"/>
    <w:rsid w:val="660F2051"/>
    <w:rsid w:val="662758B0"/>
    <w:rsid w:val="66280FB8"/>
    <w:rsid w:val="665D3009"/>
    <w:rsid w:val="666E3A09"/>
    <w:rsid w:val="66771A5F"/>
    <w:rsid w:val="66840534"/>
    <w:rsid w:val="66A96271"/>
    <w:rsid w:val="66B1528F"/>
    <w:rsid w:val="66D50EC0"/>
    <w:rsid w:val="66E32558"/>
    <w:rsid w:val="66E457D0"/>
    <w:rsid w:val="66EB14B1"/>
    <w:rsid w:val="66FB459C"/>
    <w:rsid w:val="670C5884"/>
    <w:rsid w:val="67186025"/>
    <w:rsid w:val="671958AB"/>
    <w:rsid w:val="671975BC"/>
    <w:rsid w:val="672453BC"/>
    <w:rsid w:val="672F10EE"/>
    <w:rsid w:val="673C5C79"/>
    <w:rsid w:val="67614D6F"/>
    <w:rsid w:val="676D612B"/>
    <w:rsid w:val="677FDFDE"/>
    <w:rsid w:val="678C134E"/>
    <w:rsid w:val="67900070"/>
    <w:rsid w:val="67974985"/>
    <w:rsid w:val="67AFF6EA"/>
    <w:rsid w:val="67BD31C8"/>
    <w:rsid w:val="67DB59C5"/>
    <w:rsid w:val="67E67464"/>
    <w:rsid w:val="67EFF289"/>
    <w:rsid w:val="67FFEA40"/>
    <w:rsid w:val="680F6798"/>
    <w:rsid w:val="682E6664"/>
    <w:rsid w:val="682F6272"/>
    <w:rsid w:val="684E025F"/>
    <w:rsid w:val="686561F3"/>
    <w:rsid w:val="68667F0F"/>
    <w:rsid w:val="6880338E"/>
    <w:rsid w:val="6893466F"/>
    <w:rsid w:val="689729A8"/>
    <w:rsid w:val="68BC74E5"/>
    <w:rsid w:val="68D81C6B"/>
    <w:rsid w:val="68ED5113"/>
    <w:rsid w:val="69132EFA"/>
    <w:rsid w:val="692149B3"/>
    <w:rsid w:val="6922047C"/>
    <w:rsid w:val="69486784"/>
    <w:rsid w:val="69915E49"/>
    <w:rsid w:val="69DC4EEF"/>
    <w:rsid w:val="69E90B44"/>
    <w:rsid w:val="69EE7374"/>
    <w:rsid w:val="69F66EAE"/>
    <w:rsid w:val="6A0271EA"/>
    <w:rsid w:val="6A2203FD"/>
    <w:rsid w:val="6A333F88"/>
    <w:rsid w:val="6A471BE3"/>
    <w:rsid w:val="6A4D14DD"/>
    <w:rsid w:val="6A541A8B"/>
    <w:rsid w:val="6A5E29AC"/>
    <w:rsid w:val="6A6A165A"/>
    <w:rsid w:val="6A7511B5"/>
    <w:rsid w:val="6AAC7C60"/>
    <w:rsid w:val="6AB77922"/>
    <w:rsid w:val="6AC664D6"/>
    <w:rsid w:val="6AEA2833"/>
    <w:rsid w:val="6AF4148C"/>
    <w:rsid w:val="6AFE4F17"/>
    <w:rsid w:val="6B430224"/>
    <w:rsid w:val="6B5FF435"/>
    <w:rsid w:val="6B806D34"/>
    <w:rsid w:val="6B8D5CB0"/>
    <w:rsid w:val="6BAE64BE"/>
    <w:rsid w:val="6BAF6990"/>
    <w:rsid w:val="6BCB3A0A"/>
    <w:rsid w:val="6BD01B90"/>
    <w:rsid w:val="6BDE900D"/>
    <w:rsid w:val="6BDF5DF1"/>
    <w:rsid w:val="6BED3FEC"/>
    <w:rsid w:val="6BEF9070"/>
    <w:rsid w:val="6BFF0228"/>
    <w:rsid w:val="6BFF0797"/>
    <w:rsid w:val="6C206ED5"/>
    <w:rsid w:val="6C231BF3"/>
    <w:rsid w:val="6C414AE5"/>
    <w:rsid w:val="6C4F3138"/>
    <w:rsid w:val="6C891725"/>
    <w:rsid w:val="6CF37B95"/>
    <w:rsid w:val="6D382917"/>
    <w:rsid w:val="6D3A3595"/>
    <w:rsid w:val="6D49B474"/>
    <w:rsid w:val="6DA3036C"/>
    <w:rsid w:val="6DB52807"/>
    <w:rsid w:val="6DB74A4F"/>
    <w:rsid w:val="6DC9105A"/>
    <w:rsid w:val="6DCF3731"/>
    <w:rsid w:val="6DE620D3"/>
    <w:rsid w:val="6E354B35"/>
    <w:rsid w:val="6E450B4F"/>
    <w:rsid w:val="6E4F4372"/>
    <w:rsid w:val="6E830E22"/>
    <w:rsid w:val="6E8A0450"/>
    <w:rsid w:val="6E8F688C"/>
    <w:rsid w:val="6E8F768D"/>
    <w:rsid w:val="6E9023F0"/>
    <w:rsid w:val="6EA50D16"/>
    <w:rsid w:val="6EAF265B"/>
    <w:rsid w:val="6EB64598"/>
    <w:rsid w:val="6EDB2465"/>
    <w:rsid w:val="6EDB41D8"/>
    <w:rsid w:val="6EDF5006"/>
    <w:rsid w:val="6EF51D74"/>
    <w:rsid w:val="6F0676DB"/>
    <w:rsid w:val="6F1F7097"/>
    <w:rsid w:val="6F240E9B"/>
    <w:rsid w:val="6F251010"/>
    <w:rsid w:val="6F265009"/>
    <w:rsid w:val="6F332352"/>
    <w:rsid w:val="6F34254C"/>
    <w:rsid w:val="6F3E5C0F"/>
    <w:rsid w:val="6F4F144A"/>
    <w:rsid w:val="6F6F11B5"/>
    <w:rsid w:val="6F73242F"/>
    <w:rsid w:val="6F7654E9"/>
    <w:rsid w:val="6F8658D0"/>
    <w:rsid w:val="6F9F1738"/>
    <w:rsid w:val="6FA032F5"/>
    <w:rsid w:val="6FCF30C2"/>
    <w:rsid w:val="6FDA72C7"/>
    <w:rsid w:val="6FDF15C2"/>
    <w:rsid w:val="6FEE0D3B"/>
    <w:rsid w:val="6FEF361F"/>
    <w:rsid w:val="70072E7F"/>
    <w:rsid w:val="70080C52"/>
    <w:rsid w:val="70454201"/>
    <w:rsid w:val="70545BA6"/>
    <w:rsid w:val="7071519F"/>
    <w:rsid w:val="70755857"/>
    <w:rsid w:val="707C1F6A"/>
    <w:rsid w:val="70862F45"/>
    <w:rsid w:val="708A008A"/>
    <w:rsid w:val="709F103E"/>
    <w:rsid w:val="70B069B0"/>
    <w:rsid w:val="70DA00E3"/>
    <w:rsid w:val="70EB5886"/>
    <w:rsid w:val="71313867"/>
    <w:rsid w:val="71395C15"/>
    <w:rsid w:val="715D1C2A"/>
    <w:rsid w:val="718733AF"/>
    <w:rsid w:val="718D0DC7"/>
    <w:rsid w:val="718E044C"/>
    <w:rsid w:val="71B65BF5"/>
    <w:rsid w:val="71C456E1"/>
    <w:rsid w:val="71C793E6"/>
    <w:rsid w:val="71D75792"/>
    <w:rsid w:val="71D80F33"/>
    <w:rsid w:val="71DE2D69"/>
    <w:rsid w:val="71E22F31"/>
    <w:rsid w:val="71EA7F5F"/>
    <w:rsid w:val="721F5F02"/>
    <w:rsid w:val="7241390C"/>
    <w:rsid w:val="72476893"/>
    <w:rsid w:val="724B75D1"/>
    <w:rsid w:val="72646899"/>
    <w:rsid w:val="72657D5B"/>
    <w:rsid w:val="726F0085"/>
    <w:rsid w:val="727A10C3"/>
    <w:rsid w:val="728464F8"/>
    <w:rsid w:val="728E1573"/>
    <w:rsid w:val="729605D2"/>
    <w:rsid w:val="72A86780"/>
    <w:rsid w:val="72BD38E7"/>
    <w:rsid w:val="72E477BB"/>
    <w:rsid w:val="73051E5E"/>
    <w:rsid w:val="731C0BFD"/>
    <w:rsid w:val="732857F3"/>
    <w:rsid w:val="732F0741"/>
    <w:rsid w:val="733D0312"/>
    <w:rsid w:val="734A190B"/>
    <w:rsid w:val="734C0F62"/>
    <w:rsid w:val="73564555"/>
    <w:rsid w:val="7358297F"/>
    <w:rsid w:val="735C74F0"/>
    <w:rsid w:val="737A2F98"/>
    <w:rsid w:val="737E7DD6"/>
    <w:rsid w:val="73847B2E"/>
    <w:rsid w:val="739D62AF"/>
    <w:rsid w:val="73C13552"/>
    <w:rsid w:val="73C249E3"/>
    <w:rsid w:val="73C379A7"/>
    <w:rsid w:val="73CD470A"/>
    <w:rsid w:val="73CF70AC"/>
    <w:rsid w:val="73D2350F"/>
    <w:rsid w:val="73D96842"/>
    <w:rsid w:val="73EE5C56"/>
    <w:rsid w:val="740C1B79"/>
    <w:rsid w:val="74161AF0"/>
    <w:rsid w:val="74633CCB"/>
    <w:rsid w:val="749B35C8"/>
    <w:rsid w:val="749E21C5"/>
    <w:rsid w:val="749F31F8"/>
    <w:rsid w:val="74C16640"/>
    <w:rsid w:val="74D8038A"/>
    <w:rsid w:val="74DD3805"/>
    <w:rsid w:val="74EC45FF"/>
    <w:rsid w:val="750A49CB"/>
    <w:rsid w:val="753A01C7"/>
    <w:rsid w:val="754A3647"/>
    <w:rsid w:val="755F6CBF"/>
    <w:rsid w:val="757D6154"/>
    <w:rsid w:val="759279C7"/>
    <w:rsid w:val="75974F21"/>
    <w:rsid w:val="75AC7C3E"/>
    <w:rsid w:val="75BD55EE"/>
    <w:rsid w:val="75CC593F"/>
    <w:rsid w:val="75D92385"/>
    <w:rsid w:val="75DC8436"/>
    <w:rsid w:val="75FFC9F0"/>
    <w:rsid w:val="760D3F92"/>
    <w:rsid w:val="76223E5A"/>
    <w:rsid w:val="762F12C9"/>
    <w:rsid w:val="76361481"/>
    <w:rsid w:val="764C4B26"/>
    <w:rsid w:val="76672EB0"/>
    <w:rsid w:val="7675094C"/>
    <w:rsid w:val="768C42EB"/>
    <w:rsid w:val="76AD55B0"/>
    <w:rsid w:val="76BBAFAF"/>
    <w:rsid w:val="76C327FA"/>
    <w:rsid w:val="76DC4991"/>
    <w:rsid w:val="76E83F59"/>
    <w:rsid w:val="76EE28B0"/>
    <w:rsid w:val="76F4D147"/>
    <w:rsid w:val="76FFDBF6"/>
    <w:rsid w:val="7719CC37"/>
    <w:rsid w:val="774153F4"/>
    <w:rsid w:val="77535EA9"/>
    <w:rsid w:val="776101F3"/>
    <w:rsid w:val="77684472"/>
    <w:rsid w:val="777950F1"/>
    <w:rsid w:val="777F1925"/>
    <w:rsid w:val="77826384"/>
    <w:rsid w:val="778A2ADF"/>
    <w:rsid w:val="77A13072"/>
    <w:rsid w:val="77AE7A25"/>
    <w:rsid w:val="77B623EB"/>
    <w:rsid w:val="77C78D75"/>
    <w:rsid w:val="77D6F8DB"/>
    <w:rsid w:val="77E65C18"/>
    <w:rsid w:val="77FF4FF2"/>
    <w:rsid w:val="782E5C21"/>
    <w:rsid w:val="78565C5F"/>
    <w:rsid w:val="787C1F2B"/>
    <w:rsid w:val="788C39AB"/>
    <w:rsid w:val="78A35B07"/>
    <w:rsid w:val="78A67DE5"/>
    <w:rsid w:val="78A833F8"/>
    <w:rsid w:val="78DB0931"/>
    <w:rsid w:val="78E23053"/>
    <w:rsid w:val="78EE6ABF"/>
    <w:rsid w:val="7904670A"/>
    <w:rsid w:val="79123C76"/>
    <w:rsid w:val="79603529"/>
    <w:rsid w:val="796521AA"/>
    <w:rsid w:val="797A12A5"/>
    <w:rsid w:val="798B005C"/>
    <w:rsid w:val="799D7560"/>
    <w:rsid w:val="799E0C86"/>
    <w:rsid w:val="79A74735"/>
    <w:rsid w:val="79DB39E3"/>
    <w:rsid w:val="79DE5947"/>
    <w:rsid w:val="79EF8825"/>
    <w:rsid w:val="7A3A1A71"/>
    <w:rsid w:val="7A3E276A"/>
    <w:rsid w:val="7A435CF8"/>
    <w:rsid w:val="7A62342C"/>
    <w:rsid w:val="7A6F5578"/>
    <w:rsid w:val="7AA0012F"/>
    <w:rsid w:val="7AD86586"/>
    <w:rsid w:val="7ADB3D64"/>
    <w:rsid w:val="7AE731BB"/>
    <w:rsid w:val="7AF7F55B"/>
    <w:rsid w:val="7AFB072C"/>
    <w:rsid w:val="7AFF72B8"/>
    <w:rsid w:val="7B0E7D7E"/>
    <w:rsid w:val="7B1F4414"/>
    <w:rsid w:val="7B314145"/>
    <w:rsid w:val="7B423BA6"/>
    <w:rsid w:val="7B8A691F"/>
    <w:rsid w:val="7BB323A4"/>
    <w:rsid w:val="7BBE4361"/>
    <w:rsid w:val="7BBEFDD4"/>
    <w:rsid w:val="7BD06370"/>
    <w:rsid w:val="7BD26556"/>
    <w:rsid w:val="7BD90751"/>
    <w:rsid w:val="7BDAAD5B"/>
    <w:rsid w:val="7BDF9D3A"/>
    <w:rsid w:val="7BFF5A2C"/>
    <w:rsid w:val="7BFF6D04"/>
    <w:rsid w:val="7BFFDB78"/>
    <w:rsid w:val="7C1E5525"/>
    <w:rsid w:val="7C340DA5"/>
    <w:rsid w:val="7C611591"/>
    <w:rsid w:val="7C617E90"/>
    <w:rsid w:val="7C691945"/>
    <w:rsid w:val="7C7B54BA"/>
    <w:rsid w:val="7CA13EF5"/>
    <w:rsid w:val="7CA370CA"/>
    <w:rsid w:val="7CDB7433"/>
    <w:rsid w:val="7CF90BCC"/>
    <w:rsid w:val="7CFE0C90"/>
    <w:rsid w:val="7D004D33"/>
    <w:rsid w:val="7D093735"/>
    <w:rsid w:val="7D0B35A9"/>
    <w:rsid w:val="7D20753B"/>
    <w:rsid w:val="7D324A80"/>
    <w:rsid w:val="7D387AF0"/>
    <w:rsid w:val="7D495DF8"/>
    <w:rsid w:val="7D631C31"/>
    <w:rsid w:val="7D745FC2"/>
    <w:rsid w:val="7D760658"/>
    <w:rsid w:val="7D93250C"/>
    <w:rsid w:val="7DAC46E3"/>
    <w:rsid w:val="7DB43F61"/>
    <w:rsid w:val="7DBFD4DB"/>
    <w:rsid w:val="7DCC1471"/>
    <w:rsid w:val="7DCD33A9"/>
    <w:rsid w:val="7DCF7283"/>
    <w:rsid w:val="7DDE4EB1"/>
    <w:rsid w:val="7DEA575C"/>
    <w:rsid w:val="7DEB5D61"/>
    <w:rsid w:val="7DFBB438"/>
    <w:rsid w:val="7DFF2675"/>
    <w:rsid w:val="7E017A0E"/>
    <w:rsid w:val="7E1E72DD"/>
    <w:rsid w:val="7E246BF7"/>
    <w:rsid w:val="7E290A6E"/>
    <w:rsid w:val="7E431FC4"/>
    <w:rsid w:val="7E494870"/>
    <w:rsid w:val="7E4B0D7C"/>
    <w:rsid w:val="7E4F4F34"/>
    <w:rsid w:val="7E5BD025"/>
    <w:rsid w:val="7E669C24"/>
    <w:rsid w:val="7E725D58"/>
    <w:rsid w:val="7E971AC8"/>
    <w:rsid w:val="7EAA079E"/>
    <w:rsid w:val="7ECE0D9B"/>
    <w:rsid w:val="7ED600E9"/>
    <w:rsid w:val="7ED91384"/>
    <w:rsid w:val="7EDD793D"/>
    <w:rsid w:val="7EE42E4B"/>
    <w:rsid w:val="7EEBA274"/>
    <w:rsid w:val="7EF24AC5"/>
    <w:rsid w:val="7EFFAE42"/>
    <w:rsid w:val="7F4230B9"/>
    <w:rsid w:val="7F492CC2"/>
    <w:rsid w:val="7F530517"/>
    <w:rsid w:val="7F546D03"/>
    <w:rsid w:val="7F653DC4"/>
    <w:rsid w:val="7F754F75"/>
    <w:rsid w:val="7F7A5C7C"/>
    <w:rsid w:val="7FAB884F"/>
    <w:rsid w:val="7FB72209"/>
    <w:rsid w:val="7FBE7D55"/>
    <w:rsid w:val="7FBF33FA"/>
    <w:rsid w:val="7FCBA8F7"/>
    <w:rsid w:val="7FD16873"/>
    <w:rsid w:val="7FDA184F"/>
    <w:rsid w:val="7FDFAA44"/>
    <w:rsid w:val="7FEDD887"/>
    <w:rsid w:val="7FF16F6D"/>
    <w:rsid w:val="7FF85FA3"/>
    <w:rsid w:val="7FFD31CD"/>
    <w:rsid w:val="7FFDC628"/>
    <w:rsid w:val="7FFE8B77"/>
    <w:rsid w:val="7FFED41F"/>
    <w:rsid w:val="7FFF8C32"/>
    <w:rsid w:val="84F63D1A"/>
    <w:rsid w:val="89F747C1"/>
    <w:rsid w:val="8ABF8181"/>
    <w:rsid w:val="8CDEBE17"/>
    <w:rsid w:val="8FEAEDB3"/>
    <w:rsid w:val="93E7DB51"/>
    <w:rsid w:val="977F27E1"/>
    <w:rsid w:val="97DE8C71"/>
    <w:rsid w:val="97FB098C"/>
    <w:rsid w:val="986FD298"/>
    <w:rsid w:val="9AF69C77"/>
    <w:rsid w:val="9BF3DC33"/>
    <w:rsid w:val="9DEBF5C3"/>
    <w:rsid w:val="9E5A5701"/>
    <w:rsid w:val="9E73B74D"/>
    <w:rsid w:val="AB3B6042"/>
    <w:rsid w:val="AFED1D8F"/>
    <w:rsid w:val="B0FAA1DA"/>
    <w:rsid w:val="B37F1048"/>
    <w:rsid w:val="B6FDFE2D"/>
    <w:rsid w:val="B770E6BB"/>
    <w:rsid w:val="B7DDA08D"/>
    <w:rsid w:val="BAB6C8C0"/>
    <w:rsid w:val="BAE26E19"/>
    <w:rsid w:val="BBDFD090"/>
    <w:rsid w:val="BCDE3775"/>
    <w:rsid w:val="BCFF2D83"/>
    <w:rsid w:val="BDA78D81"/>
    <w:rsid w:val="BDFF6CE2"/>
    <w:rsid w:val="BE3FE2A0"/>
    <w:rsid w:val="BE5EADB0"/>
    <w:rsid w:val="BEC73DFC"/>
    <w:rsid w:val="BEF36862"/>
    <w:rsid w:val="BEF75470"/>
    <w:rsid w:val="BEFFBD31"/>
    <w:rsid w:val="BF7EC544"/>
    <w:rsid w:val="BF7F0857"/>
    <w:rsid w:val="BF7F29D4"/>
    <w:rsid w:val="BFB93805"/>
    <w:rsid w:val="BFEE28E5"/>
    <w:rsid w:val="BFFD36D4"/>
    <w:rsid w:val="C68E571F"/>
    <w:rsid w:val="CAAF8278"/>
    <w:rsid w:val="CB5F5281"/>
    <w:rsid w:val="CD9F6152"/>
    <w:rsid w:val="CFFA4EFC"/>
    <w:rsid w:val="D56E39DB"/>
    <w:rsid w:val="D56F24E4"/>
    <w:rsid w:val="D5EFF887"/>
    <w:rsid w:val="D6FF1995"/>
    <w:rsid w:val="D9E7CF7B"/>
    <w:rsid w:val="DAB72E29"/>
    <w:rsid w:val="DABBA306"/>
    <w:rsid w:val="DAFB7443"/>
    <w:rsid w:val="DB7E4180"/>
    <w:rsid w:val="DBAB0AF8"/>
    <w:rsid w:val="DBBF8A95"/>
    <w:rsid w:val="DBE73342"/>
    <w:rsid w:val="DBFE6D7E"/>
    <w:rsid w:val="DBFF5685"/>
    <w:rsid w:val="DCFE7065"/>
    <w:rsid w:val="DD6DAE6D"/>
    <w:rsid w:val="DDF7FE8F"/>
    <w:rsid w:val="DDFF2F8F"/>
    <w:rsid w:val="DEAF507E"/>
    <w:rsid w:val="DEEF2E08"/>
    <w:rsid w:val="DF754B7D"/>
    <w:rsid w:val="DF7ABF29"/>
    <w:rsid w:val="DFB9416A"/>
    <w:rsid w:val="DFE784DA"/>
    <w:rsid w:val="DFF510B0"/>
    <w:rsid w:val="DFFDD06B"/>
    <w:rsid w:val="DFFE9BB9"/>
    <w:rsid w:val="E59209D4"/>
    <w:rsid w:val="EADFDE16"/>
    <w:rsid w:val="EC977A2B"/>
    <w:rsid w:val="ED9295D7"/>
    <w:rsid w:val="ED9643D1"/>
    <w:rsid w:val="EE2D565F"/>
    <w:rsid w:val="EEFC420F"/>
    <w:rsid w:val="EF6F6CBB"/>
    <w:rsid w:val="EF7AAF4D"/>
    <w:rsid w:val="EFC43FD3"/>
    <w:rsid w:val="EFF545ED"/>
    <w:rsid w:val="EFF7761F"/>
    <w:rsid w:val="EFFB3B1B"/>
    <w:rsid w:val="F0BDB3F0"/>
    <w:rsid w:val="F0ED54B7"/>
    <w:rsid w:val="F1D94C21"/>
    <w:rsid w:val="F1EFBD4F"/>
    <w:rsid w:val="F1FB8BC5"/>
    <w:rsid w:val="F3CBF27C"/>
    <w:rsid w:val="F55B0ABA"/>
    <w:rsid w:val="F5FEE078"/>
    <w:rsid w:val="F76B0289"/>
    <w:rsid w:val="F7D6ACC1"/>
    <w:rsid w:val="FABF6F93"/>
    <w:rsid w:val="FAD78D90"/>
    <w:rsid w:val="FAFCB807"/>
    <w:rsid w:val="FB682580"/>
    <w:rsid w:val="FBD76D1D"/>
    <w:rsid w:val="FBDD1EBD"/>
    <w:rsid w:val="FBDEE058"/>
    <w:rsid w:val="FBFD54B9"/>
    <w:rsid w:val="FDB76FE6"/>
    <w:rsid w:val="FDBF2937"/>
    <w:rsid w:val="FDF73EC5"/>
    <w:rsid w:val="FDFD60EF"/>
    <w:rsid w:val="FDFE202F"/>
    <w:rsid w:val="FDFE3639"/>
    <w:rsid w:val="FDFE62F0"/>
    <w:rsid w:val="FE4B7BA8"/>
    <w:rsid w:val="FE4C9D06"/>
    <w:rsid w:val="FE67F141"/>
    <w:rsid w:val="FEBE9B86"/>
    <w:rsid w:val="FEEF6A84"/>
    <w:rsid w:val="FEF6731E"/>
    <w:rsid w:val="FEFF17EF"/>
    <w:rsid w:val="FEFF9A7F"/>
    <w:rsid w:val="FEFFDF97"/>
    <w:rsid w:val="FF75F353"/>
    <w:rsid w:val="FF7B49AD"/>
    <w:rsid w:val="FF7E0E24"/>
    <w:rsid w:val="FFAEF9EC"/>
    <w:rsid w:val="FFB3641F"/>
    <w:rsid w:val="FFCDCAEE"/>
    <w:rsid w:val="FFD28C09"/>
    <w:rsid w:val="FFDF10B1"/>
    <w:rsid w:val="FFDF3A23"/>
    <w:rsid w:val="FFEAC162"/>
    <w:rsid w:val="FFEED288"/>
    <w:rsid w:val="FFFA5AC1"/>
    <w:rsid w:val="FFFB3284"/>
    <w:rsid w:val="FFFD6EF4"/>
    <w:rsid w:val="FFFD8834"/>
    <w:rsid w:val="FFFEAF35"/>
    <w:rsid w:val="FFFEC491"/>
    <w:rsid w:val="FFFF1779"/>
    <w:rsid w:val="FFFF71B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99" w:semiHidden="0" w:name="footnote text"/>
    <w:lsdException w:qFormat="1"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spacing w:before="100" w:beforeAutospacing="1" w:after="100" w:afterAutospacing="1"/>
      <w:jc w:val="left"/>
      <w:outlineLvl w:val="0"/>
    </w:pPr>
    <w:rPr>
      <w:rFonts w:hint="eastAsia" w:ascii="宋体" w:hAnsi="宋体" w:eastAsia="宋体" w:cs="宋体"/>
      <w:b/>
      <w:kern w:val="44"/>
      <w:sz w:val="48"/>
      <w:szCs w:val="48"/>
      <w:lang w:val="en-US" w:eastAsia="zh-CN" w:bidi="ar"/>
    </w:rPr>
  </w:style>
  <w:style w:type="paragraph" w:styleId="4">
    <w:name w:val="heading 2"/>
    <w:basedOn w:val="1"/>
    <w:next w:val="1"/>
    <w:qFormat/>
    <w:uiPriority w:val="0"/>
    <w:pPr>
      <w:spacing w:before="100" w:beforeAutospacing="1" w:after="100" w:afterAutospacing="1"/>
      <w:jc w:val="left"/>
      <w:outlineLvl w:val="1"/>
    </w:pPr>
    <w:rPr>
      <w:rFonts w:hint="eastAsia" w:ascii="宋体" w:hAnsi="宋体" w:eastAsia="宋体" w:cs="宋体"/>
      <w:b/>
      <w:kern w:val="0"/>
      <w:sz w:val="36"/>
      <w:szCs w:val="36"/>
      <w:lang w:val="en-US" w:eastAsia="zh-CN" w:bidi="ar"/>
    </w:rPr>
  </w:style>
  <w:style w:type="paragraph" w:styleId="5">
    <w:name w:val="heading 3"/>
    <w:basedOn w:val="1"/>
    <w:next w:val="1"/>
    <w:qFormat/>
    <w:uiPriority w:val="0"/>
    <w:pPr>
      <w:spacing w:before="100" w:beforeAutospacing="1" w:after="100" w:afterAutospacing="1"/>
      <w:jc w:val="left"/>
      <w:outlineLvl w:val="2"/>
    </w:pPr>
    <w:rPr>
      <w:rFonts w:hint="eastAsia" w:ascii="宋体" w:hAnsi="宋体" w:eastAsia="宋体" w:cs="宋体"/>
      <w:b/>
      <w:kern w:val="0"/>
      <w:sz w:val="27"/>
      <w:szCs w:val="27"/>
      <w:lang w:val="en-US" w:eastAsia="zh-CN" w:bidi="ar"/>
    </w:rPr>
  </w:style>
  <w:style w:type="character" w:default="1" w:styleId="14">
    <w:name w:val="Default Paragraph Font"/>
    <w:qFormat/>
    <w:uiPriority w:val="0"/>
    <w:rPr>
      <w:rFonts w:ascii="Times New Roman" w:hAnsi="Times New Roman" w:eastAsia="宋体" w:cs="Times New Roman"/>
    </w:rPr>
  </w:style>
  <w:style w:type="table" w:default="1" w:styleId="12">
    <w:name w:val="Normal Table"/>
    <w:qFormat/>
    <w:uiPriority w:val="0"/>
    <w:rPr>
      <w:rFonts w:ascii="Times New Roman" w:hAnsi="Times New Roman" w:eastAsia="宋体" w:cs="Times New Roman"/>
    </w:rPr>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rFonts w:ascii="Times New Roman" w:hAnsi="Times New Roman" w:eastAsia="宋体" w:cs="Times New Roman"/>
      <w:sz w:val="18"/>
    </w:rPr>
  </w:style>
  <w:style w:type="paragraph" w:styleId="6">
    <w:name w:val="annotation text"/>
    <w:basedOn w:val="1"/>
    <w:unhideWhenUsed/>
    <w:qFormat/>
    <w:uiPriority w:val="99"/>
    <w:pPr>
      <w:jc w:val="left"/>
    </w:pPr>
  </w:style>
  <w:style w:type="paragraph" w:styleId="7">
    <w:name w:val="Body Text"/>
    <w:basedOn w:val="1"/>
    <w:qFormat/>
    <w:uiPriority w:val="1"/>
    <w:rPr>
      <w:sz w:val="32"/>
      <w:szCs w:val="32"/>
    </w:rPr>
  </w:style>
  <w:style w:type="paragraph" w:styleId="8">
    <w:name w:val="endnote text"/>
    <w:basedOn w:val="1"/>
    <w:qFormat/>
    <w:uiPriority w:val="0"/>
    <w:pPr>
      <w:snapToGrid w:val="0"/>
      <w:jc w:val="left"/>
    </w:p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eastAsia="宋体" w:cs="Times New Roman"/>
      <w:sz w:val="18"/>
    </w:rPr>
  </w:style>
  <w:style w:type="paragraph" w:styleId="10">
    <w:name w:val="footnote text"/>
    <w:basedOn w:val="1"/>
    <w:unhideWhenUsed/>
    <w:qFormat/>
    <w:uiPriority w:val="99"/>
    <w:pPr>
      <w:snapToGrid w:val="0"/>
    </w:pPr>
    <w:rPr>
      <w:sz w:val="18"/>
      <w:szCs w:val="18"/>
    </w:rPr>
  </w:style>
  <w:style w:type="paragraph" w:styleId="11">
    <w:name w:val="Normal (Web)"/>
    <w:basedOn w:val="1"/>
    <w:qFormat/>
    <w:uiPriority w:val="0"/>
    <w:pPr>
      <w:spacing w:before="100" w:beforeAutospacing="1" w:after="100" w:afterAutospacing="1"/>
      <w:ind w:left="0" w:right="0"/>
      <w:jc w:val="left"/>
    </w:pPr>
    <w:rPr>
      <w:rFonts w:ascii="Times New Roman" w:hAnsi="Times New Roman" w:eastAsia="宋体" w:cs="Times New Roman"/>
      <w:kern w:val="0"/>
      <w:sz w:val="24"/>
      <w:lang w:val="en-US" w:eastAsia="zh-CN" w:bidi="ar"/>
    </w:rPr>
  </w:style>
  <w:style w:type="table" w:styleId="13">
    <w:name w:val="Table Grid"/>
    <w:basedOn w:val="12"/>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0"/>
    <w:rPr>
      <w:rFonts w:ascii="Times New Roman" w:hAnsi="Times New Roman" w:eastAsia="宋体" w:cs="Times New Roman"/>
      <w:b/>
    </w:rPr>
  </w:style>
  <w:style w:type="character" w:styleId="16">
    <w:name w:val="endnote reference"/>
    <w:basedOn w:val="14"/>
    <w:qFormat/>
    <w:uiPriority w:val="0"/>
    <w:rPr>
      <w:vertAlign w:val="superscript"/>
    </w:rPr>
  </w:style>
  <w:style w:type="character" w:styleId="17">
    <w:name w:val="FollowedHyperlink"/>
    <w:basedOn w:val="14"/>
    <w:qFormat/>
    <w:uiPriority w:val="0"/>
    <w:rPr>
      <w:rFonts w:ascii="Times New Roman" w:hAnsi="Times New Roman" w:eastAsia="宋体" w:cs="Times New Roman"/>
      <w:color w:val="000000"/>
      <w:u w:val="none"/>
    </w:rPr>
  </w:style>
  <w:style w:type="character" w:styleId="18">
    <w:name w:val="Hyperlink"/>
    <w:basedOn w:val="14"/>
    <w:qFormat/>
    <w:uiPriority w:val="0"/>
    <w:rPr>
      <w:rFonts w:ascii="Times New Roman" w:hAnsi="Times New Roman" w:eastAsia="宋体" w:cs="Times New Roman"/>
      <w:color w:val="000000"/>
      <w:u w:val="none"/>
    </w:rPr>
  </w:style>
  <w:style w:type="character" w:styleId="19">
    <w:name w:val="footnote reference"/>
    <w:basedOn w:val="14"/>
    <w:unhideWhenUsed/>
    <w:qFormat/>
    <w:uiPriority w:val="99"/>
    <w:rPr>
      <w:vertAlign w:val="superscript"/>
    </w:rPr>
  </w:style>
  <w:style w:type="character" w:customStyle="1" w:styleId="20">
    <w:name w:val="NormalCharacter"/>
    <w:qFormat/>
    <w:uiPriority w:val="0"/>
    <w:rPr>
      <w:rFonts w:ascii="Calibri" w:hAnsi="Calibri" w:eastAsia="宋体" w:cs="Times New Roman"/>
      <w:kern w:val="2"/>
      <w:sz w:val="21"/>
      <w:szCs w:val="24"/>
      <w:lang w:val="en-US" w:eastAsia="zh-CN" w:bidi="ar-SA"/>
    </w:rPr>
  </w:style>
  <w:style w:type="paragraph" w:customStyle="1" w:styleId="21">
    <w:name w:val="正文-公1"/>
    <w:basedOn w:val="1"/>
    <w:next w:val="1"/>
    <w:qFormat/>
    <w:uiPriority w:val="0"/>
    <w:pPr>
      <w:ind w:firstLine="200" w:firstLineChars="200"/>
      <w:jc w:val="left"/>
    </w:pPr>
    <w:rPr>
      <w:rFonts w:eastAsia="仿宋_GB2312"/>
    </w:rPr>
  </w:style>
  <w:style w:type="paragraph" w:customStyle="1" w:styleId="22">
    <w:name w:val="p16"/>
    <w:basedOn w:val="1"/>
    <w:qFormat/>
    <w:uiPriority w:val="0"/>
    <w:pPr>
      <w:widowControl/>
    </w:pPr>
    <w:rPr>
      <w:rFonts w:ascii="Times New Roman" w:hAnsi="Times New Roman" w:eastAsia="宋体" w:cs="Times New Roman"/>
      <w:kern w:val="0"/>
      <w:szCs w:val="21"/>
    </w:rPr>
  </w:style>
  <w:style w:type="paragraph" w:customStyle="1" w:styleId="23">
    <w:name w:val="样式3"/>
    <w:basedOn w:val="1"/>
    <w:qFormat/>
    <w:uiPriority w:val="0"/>
    <w:rPr>
      <w:rFonts w:ascii="Times New Roman" w:hAnsi="Times New Roman" w:eastAsia="宋体" w:cs="Times New Roman"/>
    </w:rPr>
  </w:style>
  <w:style w:type="paragraph" w:customStyle="1" w:styleId="24">
    <w:name w:val="样式4"/>
    <w:basedOn w:val="1"/>
    <w:qFormat/>
    <w:uiPriority w:val="0"/>
    <w:rPr>
      <w:rFonts w:ascii="Times New Roman" w:hAnsi="Times New Roman" w:eastAsia="宋体" w:cs="Times New Roman"/>
    </w:rPr>
  </w:style>
  <w:style w:type="paragraph" w:customStyle="1" w:styleId="25">
    <w:name w:val="样式2"/>
    <w:basedOn w:val="1"/>
    <w:qFormat/>
    <w:uiPriority w:val="0"/>
    <w:rPr>
      <w:rFonts w:ascii="Times New Roman" w:hAnsi="Times New Roman" w:eastAsia="宋体" w:cs="Times New Roman"/>
    </w:rPr>
  </w:style>
  <w:style w:type="character" w:customStyle="1" w:styleId="26">
    <w:name w:val="15"/>
    <w:basedOn w:val="14"/>
    <w:qFormat/>
    <w:uiPriority w:val="0"/>
    <w:rPr>
      <w:rFonts w:hint="default"/>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16</Pages>
  <Words>3377</Words>
  <Characters>3596</Characters>
  <Lines>37</Lines>
  <Paragraphs>10</Paragraphs>
  <TotalTime>5</TotalTime>
  <ScaleCrop>false</ScaleCrop>
  <LinksUpToDate>false</LinksUpToDate>
  <CharactersWithSpaces>3602</CharactersWithSpaces>
  <Application>WPS Office_11.8.2.10125_F1E327BC-269C-435d-A152-05C5408002CA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2014-11-15T04:08:00Z</dcterms:created>
  <dc:creator>lx</dc:creator>
  <cp:lastModifiedBy>fushunshi</cp:lastModifiedBy>
  <cp:lastPrinted>2026-06-18T16:21:00Z</cp:lastPrinted>
  <dcterms:modified xsi:type="dcterms:W3CDTF">2026-06-22T17:04:33Z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2052-11.8.2.10125</vt:lpwstr>
  </property>
  <property fmtid="{D5CDD505-2E9C-101B-9397-08002B2CF9AE}" pid="3" name="ICV">
    <vt:lpwstr>15C126B6EE3B4A8698BDEAC50E403725_13</vt:lpwstr>
  </property>
  <property fmtid="{D5CDD505-2E9C-101B-9397-08002B2CF9AE}" pid="4" name="KSOTemplateDocerSaveRecord">
    <vt:lpwstr>eyJoZGlkIjoiMTY3MzY4ZjZlYjMzOTllMzU0NGNkNmY2N2VhMDQ5NDkiLCJ1c2VySWQiOiIzNTAwNTI1NDgifQ==</vt:lpwstr>
  </property>
</Properties>
</file>