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A0627">
      <w:pPr>
        <w:adjustRightInd w:val="0"/>
        <w:snapToGrid w:val="0"/>
        <w:jc w:val="center"/>
        <w:rPr>
          <w:rFonts w:ascii="宋体" w:hAnsi="宋体" w:eastAsia="宋体"/>
          <w:b/>
          <w:sz w:val="44"/>
          <w:szCs w:val="44"/>
        </w:rPr>
      </w:pPr>
      <w:r>
        <w:rPr>
          <w:rFonts w:hint="eastAsia" w:ascii="宋体" w:hAnsi="宋体" w:eastAsia="宋体"/>
          <w:b/>
          <w:sz w:val="44"/>
          <w:szCs w:val="44"/>
          <w:lang w:val="en-US" w:eastAsia="zh-CN"/>
        </w:rPr>
        <w:t>秦皇岛晨富机械设备有限公司</w:t>
      </w:r>
      <w:r>
        <w:rPr>
          <w:rFonts w:hint="eastAsia" w:ascii="宋体" w:hAnsi="宋体" w:eastAsia="宋体"/>
          <w:b/>
          <w:sz w:val="44"/>
          <w:szCs w:val="44"/>
        </w:rPr>
        <w:t>“</w:t>
      </w:r>
      <w:r>
        <w:rPr>
          <w:rFonts w:hint="eastAsia" w:ascii="宋体" w:hAnsi="宋体" w:eastAsia="宋体"/>
          <w:b/>
          <w:sz w:val="44"/>
          <w:szCs w:val="44"/>
          <w:lang w:val="en-US" w:eastAsia="zh-CN"/>
        </w:rPr>
        <w:t>4</w:t>
      </w:r>
      <w:r>
        <w:rPr>
          <w:rFonts w:hint="eastAsia" w:ascii="宋体" w:hAnsi="宋体" w:eastAsia="宋体"/>
          <w:b/>
          <w:sz w:val="44"/>
          <w:szCs w:val="44"/>
        </w:rPr>
        <w:t>·2</w:t>
      </w:r>
      <w:r>
        <w:rPr>
          <w:rFonts w:hint="eastAsia" w:ascii="宋体" w:hAnsi="宋体" w:eastAsia="宋体"/>
          <w:b/>
          <w:sz w:val="44"/>
          <w:szCs w:val="44"/>
          <w:lang w:val="en-US" w:eastAsia="zh-CN"/>
        </w:rPr>
        <w:t>0</w:t>
      </w:r>
      <w:r>
        <w:rPr>
          <w:rFonts w:hint="eastAsia" w:ascii="宋体" w:hAnsi="宋体" w:eastAsia="宋体"/>
          <w:b/>
          <w:sz w:val="44"/>
          <w:szCs w:val="44"/>
        </w:rPr>
        <w:t>”</w:t>
      </w:r>
    </w:p>
    <w:p w14:paraId="4B2F0EAF">
      <w:pPr>
        <w:adjustRightInd w:val="0"/>
        <w:snapToGrid w:val="0"/>
        <w:jc w:val="center"/>
        <w:rPr>
          <w:rFonts w:ascii="宋体" w:hAnsi="宋体" w:eastAsia="宋体" w:cs="宋体"/>
          <w:b/>
          <w:bCs/>
          <w:sz w:val="44"/>
          <w:szCs w:val="44"/>
        </w:rPr>
      </w:pPr>
      <w:r>
        <w:rPr>
          <w:rFonts w:hint="eastAsia" w:ascii="宋体" w:hAnsi="宋体" w:eastAsia="宋体"/>
          <w:b/>
          <w:sz w:val="44"/>
          <w:szCs w:val="44"/>
          <w:lang w:val="en-US" w:eastAsia="zh-CN"/>
        </w:rPr>
        <w:t>一般机械伤害</w:t>
      </w:r>
      <w:r>
        <w:rPr>
          <w:rFonts w:hint="eastAsia" w:ascii="宋体" w:hAnsi="宋体" w:eastAsia="宋体"/>
          <w:b/>
          <w:sz w:val="44"/>
          <w:szCs w:val="44"/>
        </w:rPr>
        <w:t>事故</w:t>
      </w:r>
      <w:r>
        <w:rPr>
          <w:rFonts w:hint="eastAsia" w:ascii="宋体" w:hAnsi="宋体" w:eastAsia="宋体" w:cs="宋体"/>
          <w:b/>
          <w:bCs/>
          <w:sz w:val="44"/>
          <w:szCs w:val="44"/>
        </w:rPr>
        <w:t>评估报告</w:t>
      </w:r>
    </w:p>
    <w:p w14:paraId="1FEA95B1">
      <w:pPr>
        <w:pStyle w:val="2"/>
        <w:rPr>
          <w:rFonts w:ascii="宋体" w:hAnsi="宋体" w:eastAsia="宋体" w:cs="宋体"/>
          <w:b/>
          <w:bCs/>
          <w:sz w:val="44"/>
          <w:szCs w:val="44"/>
        </w:rPr>
      </w:pPr>
    </w:p>
    <w:p w14:paraId="5D4AE403">
      <w:pPr>
        <w:spacing w:line="360" w:lineRule="auto"/>
        <w:ind w:left="59" w:firstLine="640"/>
        <w:rPr>
          <w:rFonts w:hint="eastAsia" w:ascii="仿宋" w:hAnsi="仿宋" w:eastAsia="仿宋" w:cs="仿宋"/>
          <w:sz w:val="32"/>
          <w:szCs w:val="32"/>
        </w:rPr>
      </w:pPr>
      <w:r>
        <w:rPr>
          <w:rFonts w:hint="eastAsia" w:ascii="仿宋" w:hAnsi="仿宋" w:eastAsia="仿宋"/>
          <w:sz w:val="32"/>
          <w:szCs w:val="32"/>
        </w:rPr>
        <w:t>依据</w:t>
      </w:r>
      <w:r>
        <w:rPr>
          <w:rFonts w:hint="eastAsia" w:ascii="仿宋" w:hAnsi="仿宋" w:eastAsia="仿宋" w:cs="宋体"/>
          <w:bCs/>
          <w:kern w:val="0"/>
          <w:sz w:val="32"/>
          <w:szCs w:val="32"/>
        </w:rPr>
        <w:t>《生产安全事故整改和防范措施落实情况评估</w:t>
      </w:r>
      <w:r>
        <w:rPr>
          <w:rFonts w:hint="eastAsia" w:ascii="仿宋" w:hAnsi="仿宋" w:eastAsia="仿宋"/>
          <w:sz w:val="32"/>
          <w:szCs w:val="32"/>
        </w:rPr>
        <w:t>办法》，抚顺市政府组成了</w:t>
      </w:r>
      <w:r>
        <w:rPr>
          <w:rFonts w:hint="eastAsia" w:ascii="仿宋" w:hAnsi="仿宋" w:eastAsia="仿宋" w:cs="仿宋"/>
          <w:kern w:val="1"/>
          <w:sz w:val="32"/>
          <w:szCs w:val="32"/>
        </w:rPr>
        <w:t>由市应急局牵头，市公安局、市总工会有关同志参加的</w:t>
      </w:r>
      <w:r>
        <w:rPr>
          <w:rFonts w:hint="eastAsia" w:ascii="仿宋" w:hAnsi="仿宋" w:eastAsia="仿宋" w:cs="仿宋"/>
          <w:sz w:val="32"/>
          <w:szCs w:val="32"/>
          <w:lang w:val="en-US" w:eastAsia="zh-CN"/>
        </w:rPr>
        <w:t>秦皇岛晨富机械设备有限公司</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·2</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694557F8">
      <w:pPr>
        <w:spacing w:line="360" w:lineRule="auto"/>
        <w:rPr>
          <w:rFonts w:ascii="仿宋" w:hAnsi="仿宋" w:eastAsia="仿宋"/>
          <w:sz w:val="32"/>
          <w:szCs w:val="32"/>
        </w:rPr>
      </w:pPr>
      <w:r>
        <w:rPr>
          <w:rFonts w:hint="eastAsia" w:ascii="仿宋" w:hAnsi="仿宋" w:eastAsia="仿宋" w:cs="仿宋"/>
          <w:sz w:val="32"/>
          <w:szCs w:val="32"/>
          <w:lang w:val="en-US" w:eastAsia="zh-CN"/>
        </w:rPr>
        <w:t>一般机械伤害</w:t>
      </w:r>
      <w:r>
        <w:rPr>
          <w:rFonts w:hint="eastAsia" w:ascii="仿宋" w:hAnsi="仿宋" w:eastAsia="仿宋" w:cs="仿宋"/>
          <w:sz w:val="32"/>
          <w:szCs w:val="32"/>
        </w:rPr>
        <w:t>事故</w:t>
      </w:r>
      <w:r>
        <w:rPr>
          <w:rFonts w:hint="eastAsia" w:ascii="仿宋" w:hAnsi="仿宋" w:eastAsia="仿宋" w:cs="仿宋"/>
          <w:kern w:val="1"/>
          <w:sz w:val="32"/>
          <w:szCs w:val="32"/>
        </w:rPr>
        <w:t>评估组（以下简称“评估组”），开展了评估</w:t>
      </w:r>
      <w:r>
        <w:rPr>
          <w:rFonts w:hint="eastAsia" w:ascii="仿宋" w:hAnsi="仿宋" w:eastAsia="仿宋"/>
          <w:sz w:val="32"/>
          <w:szCs w:val="32"/>
        </w:rPr>
        <w:t xml:space="preserve">工作。   </w:t>
      </w:r>
    </w:p>
    <w:p w14:paraId="41216100">
      <w:pPr>
        <w:spacing w:line="360" w:lineRule="auto"/>
        <w:ind w:left="59" w:firstLine="640"/>
        <w:rPr>
          <w:rFonts w:ascii="仿宋_GB2312" w:eastAsia="仿宋_GB2312"/>
          <w:sz w:val="32"/>
          <w:szCs w:val="32"/>
        </w:rPr>
      </w:pPr>
      <w:r>
        <w:rPr>
          <w:rFonts w:hint="eastAsia" w:ascii="仿宋" w:hAnsi="仿宋" w:eastAsia="仿宋"/>
          <w:kern w:val="0"/>
          <w:sz w:val="32"/>
          <w:szCs w:val="32"/>
        </w:rPr>
        <w:t>评估内容包括：</w:t>
      </w:r>
      <w:r>
        <w:rPr>
          <w:rFonts w:hint="eastAsia" w:ascii="仿宋" w:hAnsi="仿宋" w:eastAsia="仿宋" w:cs="Arial"/>
          <w:kern w:val="0"/>
          <w:sz w:val="32"/>
          <w:szCs w:val="32"/>
        </w:rPr>
        <w:t>（一）事故发生单位、相关企业和有关政府、部门落实事故整改和防范措施采取的具体举措以及工作成效；树牢安全发展理念，健全安全生产责任制，吸取事故教训，举一反三加强安全生产工作情况；（二）对事故责任单位和责任人员行政处罚建议等落实情况。评估工作已结束，</w:t>
      </w:r>
      <w:r>
        <w:rPr>
          <w:rFonts w:hint="eastAsia" w:ascii="仿宋" w:hAnsi="仿宋" w:eastAsia="仿宋"/>
          <w:sz w:val="32"/>
          <w:szCs w:val="32"/>
        </w:rPr>
        <w:t>现将评估情况报告如下：</w:t>
      </w:r>
    </w:p>
    <w:p w14:paraId="6C7C6C21">
      <w:pPr>
        <w:numPr>
          <w:ilvl w:val="0"/>
          <w:numId w:val="1"/>
        </w:numPr>
        <w:spacing w:line="360" w:lineRule="auto"/>
        <w:ind w:firstLine="640" w:firstLineChars="200"/>
        <w:jc w:val="left"/>
        <w:rPr>
          <w:rFonts w:ascii="黑体" w:hAnsi="黑体" w:eastAsia="黑体"/>
          <w:sz w:val="32"/>
          <w:szCs w:val="32"/>
        </w:rPr>
      </w:pPr>
      <w:r>
        <w:rPr>
          <w:rFonts w:hint="eastAsia" w:ascii="黑体" w:hAnsi="黑体" w:eastAsia="黑体"/>
          <w:sz w:val="32"/>
          <w:szCs w:val="32"/>
        </w:rPr>
        <w:t>事故及事故结案批复情况</w:t>
      </w:r>
    </w:p>
    <w:p w14:paraId="6D904725">
      <w:pPr>
        <w:spacing w:line="360" w:lineRule="auto"/>
        <w:ind w:firstLine="643" w:firstLineChars="200"/>
        <w:jc w:val="left"/>
        <w:rPr>
          <w:rFonts w:ascii="楷体" w:hAnsi="楷体" w:eastAsia="楷体"/>
          <w:b/>
          <w:bCs/>
          <w:sz w:val="32"/>
          <w:szCs w:val="32"/>
        </w:rPr>
      </w:pPr>
      <w:r>
        <w:rPr>
          <w:rFonts w:hint="eastAsia" w:ascii="楷体" w:hAnsi="楷体" w:eastAsia="楷体"/>
          <w:b/>
          <w:bCs/>
          <w:sz w:val="32"/>
          <w:szCs w:val="32"/>
        </w:rPr>
        <w:t>（一）事故情况</w:t>
      </w:r>
    </w:p>
    <w:p w14:paraId="28202689">
      <w:pPr>
        <w:spacing w:line="360" w:lineRule="auto"/>
        <w:ind w:left="59" w:firstLine="640"/>
        <w:rPr>
          <w:rFonts w:ascii="仿宋" w:hAnsi="仿宋" w:eastAsia="仿宋"/>
          <w:sz w:val="32"/>
          <w:szCs w:val="32"/>
          <w:highlight w:val="none"/>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月2</w:t>
      </w:r>
      <w:r>
        <w:rPr>
          <w:rFonts w:hint="eastAsia" w:ascii="仿宋" w:hAnsi="仿宋" w:eastAsia="仿宋"/>
          <w:sz w:val="32"/>
          <w:szCs w:val="32"/>
          <w:lang w:val="en-US" w:eastAsia="zh-CN"/>
        </w:rPr>
        <w:t>0</w:t>
      </w:r>
      <w:r>
        <w:rPr>
          <w:rFonts w:hint="eastAsia" w:ascii="仿宋" w:hAnsi="仿宋" w:eastAsia="仿宋"/>
          <w:sz w:val="32"/>
          <w:szCs w:val="32"/>
        </w:rPr>
        <w:t>日</w:t>
      </w:r>
      <w:r>
        <w:rPr>
          <w:rFonts w:hint="eastAsia" w:ascii="仿宋" w:hAnsi="仿宋" w:eastAsia="仿宋"/>
          <w:sz w:val="32"/>
          <w:szCs w:val="32"/>
          <w:lang w:val="en-US" w:eastAsia="zh-CN"/>
        </w:rPr>
        <w:t>8</w:t>
      </w:r>
      <w:r>
        <w:rPr>
          <w:rFonts w:hint="eastAsia" w:ascii="仿宋" w:hAnsi="仿宋" w:eastAsia="仿宋"/>
          <w:sz w:val="32"/>
          <w:szCs w:val="32"/>
        </w:rPr>
        <w:t>时</w:t>
      </w:r>
      <w:r>
        <w:rPr>
          <w:rFonts w:hint="eastAsia" w:ascii="仿宋" w:hAnsi="仿宋" w:eastAsia="仿宋"/>
          <w:sz w:val="32"/>
          <w:szCs w:val="32"/>
          <w:lang w:val="en-US" w:eastAsia="zh-CN"/>
        </w:rPr>
        <w:t>3</w:t>
      </w:r>
      <w:r>
        <w:rPr>
          <w:rFonts w:hint="eastAsia" w:ascii="仿宋" w:hAnsi="仿宋" w:eastAsia="仿宋"/>
          <w:sz w:val="32"/>
          <w:szCs w:val="32"/>
        </w:rPr>
        <w:t>0分许，</w:t>
      </w:r>
      <w:r>
        <w:rPr>
          <w:rFonts w:hint="eastAsia" w:ascii="仿宋" w:hAnsi="仿宋" w:eastAsia="仿宋"/>
          <w:sz w:val="32"/>
          <w:szCs w:val="32"/>
          <w:lang w:val="en-US" w:eastAsia="zh-CN"/>
        </w:rPr>
        <w:t>秦皇岛晨富机械设备有限公司</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位于抚顺市望花区沈抚路18号的抚顺新钢铁有限责任公司轧钢厂棒材收集A区</w:t>
      </w:r>
      <w:r>
        <w:rPr>
          <w:rFonts w:hint="eastAsia" w:ascii="仿宋" w:hAnsi="仿宋" w:eastAsia="仿宋"/>
          <w:sz w:val="32"/>
          <w:szCs w:val="32"/>
          <w:highlight w:val="none"/>
        </w:rPr>
        <w:t>，</w:t>
      </w:r>
      <w:r>
        <w:rPr>
          <w:rFonts w:hint="eastAsia" w:ascii="仿宋" w:hAnsi="仿宋" w:eastAsia="仿宋" w:cs="仿宋"/>
          <w:sz w:val="32"/>
          <w:szCs w:val="32"/>
          <w:lang w:val="en-US" w:eastAsia="zh-CN"/>
        </w:rPr>
        <w:t>检修作业结束后、进行试车过程中</w:t>
      </w:r>
      <w:r>
        <w:rPr>
          <w:rFonts w:hint="eastAsia" w:ascii="仿宋" w:hAnsi="仿宋" w:eastAsia="仿宋"/>
          <w:sz w:val="32"/>
          <w:szCs w:val="32"/>
          <w:highlight w:val="none"/>
        </w:rPr>
        <w:t>发生一起</w:t>
      </w:r>
      <w:r>
        <w:rPr>
          <w:rFonts w:hint="eastAsia" w:ascii="仿宋" w:hAnsi="仿宋" w:eastAsia="仿宋"/>
          <w:sz w:val="32"/>
          <w:szCs w:val="32"/>
          <w:highlight w:val="none"/>
          <w:lang w:val="en-US" w:eastAsia="zh-CN"/>
        </w:rPr>
        <w:t>机械伤害</w:t>
      </w:r>
      <w:r>
        <w:rPr>
          <w:rFonts w:hint="eastAsia" w:ascii="仿宋" w:hAnsi="仿宋" w:eastAsia="仿宋"/>
          <w:sz w:val="32"/>
          <w:szCs w:val="32"/>
          <w:highlight w:val="none"/>
        </w:rPr>
        <w:t>事故，造成1人死亡，直接经济损失约1</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万元。</w:t>
      </w:r>
    </w:p>
    <w:p w14:paraId="7ACAEDCD">
      <w:pPr>
        <w:spacing w:line="360" w:lineRule="auto"/>
        <w:ind w:left="59" w:firstLine="640"/>
        <w:rPr>
          <w:rFonts w:ascii="仿宋" w:hAnsi="仿宋" w:eastAsia="仿宋"/>
          <w:sz w:val="32"/>
          <w:szCs w:val="32"/>
        </w:rPr>
      </w:pPr>
      <w:r>
        <w:rPr>
          <w:rFonts w:hint="eastAsia" w:ascii="仿宋" w:hAnsi="仿宋" w:eastAsia="仿宋"/>
          <w:sz w:val="32"/>
          <w:szCs w:val="32"/>
        </w:rPr>
        <w:t>事故发生后，市应急局人员及时赶赴事故现场处置。依据相关法律法规，市政府成立了以市应急局牵头，市公安局、市总工会组成</w:t>
      </w:r>
      <w:r>
        <w:rPr>
          <w:rFonts w:hint="eastAsia" w:ascii="仿宋" w:hAnsi="仿宋" w:eastAsia="仿宋"/>
          <w:sz w:val="32"/>
          <w:szCs w:val="32"/>
          <w:lang w:val="en-US" w:eastAsia="zh-CN"/>
        </w:rPr>
        <w:t>秦皇岛晨富机械设备有限公司</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一般机械伤害</w:t>
      </w:r>
      <w:r>
        <w:rPr>
          <w:rFonts w:hint="eastAsia" w:ascii="仿宋" w:hAnsi="仿宋" w:eastAsia="仿宋"/>
          <w:sz w:val="32"/>
          <w:szCs w:val="32"/>
        </w:rPr>
        <w:t xml:space="preserve">事故调查组，形成了事故调查报告，并报市政府批复。   </w:t>
      </w:r>
    </w:p>
    <w:p w14:paraId="7DD0FDC9">
      <w:pPr>
        <w:ind w:firstLine="643" w:firstLineChars="200"/>
        <w:rPr>
          <w:rFonts w:ascii="楷体" w:hAnsi="楷体" w:eastAsia="楷体"/>
          <w:b/>
          <w:bCs/>
          <w:kern w:val="0"/>
          <w:sz w:val="32"/>
          <w:szCs w:val="32"/>
        </w:rPr>
      </w:pPr>
      <w:r>
        <w:rPr>
          <w:rFonts w:hint="eastAsia" w:ascii="楷体" w:hAnsi="楷体" w:eastAsia="楷体"/>
          <w:b/>
          <w:bCs/>
          <w:kern w:val="0"/>
          <w:sz w:val="32"/>
          <w:szCs w:val="32"/>
        </w:rPr>
        <w:t>（二）结案批复情况</w:t>
      </w:r>
    </w:p>
    <w:p w14:paraId="7A50CA37">
      <w:pPr>
        <w:ind w:firstLine="640" w:firstLineChars="200"/>
        <w:rPr>
          <w:rFonts w:ascii="仿宋" w:hAnsi="仿宋" w:eastAsia="仿宋"/>
          <w:sz w:val="32"/>
          <w:szCs w:val="32"/>
        </w:rPr>
      </w:pPr>
      <w:bookmarkStart w:id="0" w:name="OLE_LINK2"/>
      <w:bookmarkStart w:id="1" w:name="OLE_LINK1"/>
      <w:r>
        <w:rPr>
          <w:rFonts w:hint="eastAsia" w:ascii="仿宋" w:hAnsi="仿宋" w:eastAsia="仿宋"/>
          <w:sz w:val="32"/>
          <w:szCs w:val="32"/>
        </w:rPr>
        <w:t>市政府收到事故调查组提交的事故调查报告，于202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日依法对事故调查报告进行了批复，同意事故调查报告内容及处理建议。</w:t>
      </w:r>
    </w:p>
    <w:bookmarkEnd w:id="0"/>
    <w:bookmarkEnd w:id="1"/>
    <w:p w14:paraId="36B3151A">
      <w:pPr>
        <w:ind w:firstLine="640" w:firstLineChars="200"/>
        <w:rPr>
          <w:rFonts w:ascii="黑体" w:hAnsi="黑体" w:eastAsia="黑体"/>
          <w:kern w:val="0"/>
          <w:sz w:val="32"/>
          <w:szCs w:val="32"/>
        </w:rPr>
      </w:pPr>
      <w:r>
        <w:rPr>
          <w:rFonts w:hint="eastAsia" w:ascii="黑体" w:hAnsi="黑体" w:eastAsia="黑体"/>
          <w:kern w:val="0"/>
          <w:sz w:val="32"/>
          <w:szCs w:val="32"/>
        </w:rPr>
        <w:t>二、事故评估情况</w:t>
      </w:r>
    </w:p>
    <w:p w14:paraId="0CC621F7">
      <w:pPr>
        <w:ind w:firstLine="643" w:firstLineChars="200"/>
        <w:rPr>
          <w:rFonts w:ascii="楷体" w:hAnsi="楷体" w:eastAsia="楷体"/>
          <w:b/>
          <w:bCs/>
          <w:kern w:val="0"/>
          <w:sz w:val="32"/>
          <w:szCs w:val="32"/>
        </w:rPr>
      </w:pPr>
      <w:r>
        <w:rPr>
          <w:rFonts w:hint="eastAsia" w:ascii="楷体" w:hAnsi="楷体" w:eastAsia="楷体"/>
          <w:b/>
          <w:bCs/>
          <w:kern w:val="0"/>
          <w:sz w:val="32"/>
          <w:szCs w:val="32"/>
        </w:rPr>
        <w:t>（一）</w:t>
      </w:r>
      <w:r>
        <w:rPr>
          <w:rFonts w:hint="eastAsia" w:ascii="楷体" w:hAnsi="楷体" w:eastAsia="楷体" w:cs="Arial"/>
          <w:b/>
          <w:bCs/>
          <w:kern w:val="0"/>
          <w:sz w:val="32"/>
          <w:szCs w:val="32"/>
        </w:rPr>
        <w:t>事故责任单位、责任人员处理建议落实情况</w:t>
      </w:r>
    </w:p>
    <w:p w14:paraId="16D7A08A">
      <w:pPr>
        <w:ind w:firstLine="640" w:firstLineChars="200"/>
        <w:rPr>
          <w:rFonts w:hint="default" w:ascii="仿宋" w:hAnsi="仿宋" w:eastAsia="仿宋"/>
          <w:kern w:val="0"/>
          <w:sz w:val="32"/>
          <w:szCs w:val="32"/>
          <w:lang w:val="en-US" w:eastAsia="zh-CN"/>
        </w:rPr>
      </w:pPr>
      <w:r>
        <w:rPr>
          <w:rFonts w:hint="eastAsia" w:ascii="仿宋" w:hAnsi="仿宋" w:eastAsia="仿宋"/>
          <w:sz w:val="32"/>
          <w:szCs w:val="32"/>
        </w:rPr>
        <w:t>市应急局依据《抚顺市人民政府关于对</w:t>
      </w:r>
      <w:r>
        <w:rPr>
          <w:rFonts w:hint="eastAsia" w:ascii="仿宋" w:hAnsi="仿宋" w:eastAsia="仿宋"/>
          <w:sz w:val="32"/>
          <w:szCs w:val="32"/>
          <w:lang w:val="en-US" w:eastAsia="zh-CN"/>
        </w:rPr>
        <w:t>秦皇岛晨富机械设备有限公司</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一般机械伤害</w:t>
      </w:r>
      <w:r>
        <w:rPr>
          <w:rFonts w:hint="eastAsia" w:ascii="仿宋" w:hAnsi="仿宋" w:eastAsia="仿宋"/>
          <w:sz w:val="32"/>
          <w:szCs w:val="32"/>
        </w:rPr>
        <w:t>事故调查报告的批复</w:t>
      </w:r>
      <w:r>
        <w:rPr>
          <w:rFonts w:hint="eastAsia" w:ascii="仿宋" w:hAnsi="仿宋" w:eastAsia="仿宋"/>
          <w:kern w:val="0"/>
          <w:sz w:val="32"/>
          <w:szCs w:val="32"/>
        </w:rPr>
        <w:t>》</w:t>
      </w:r>
      <w:r>
        <w:rPr>
          <w:rFonts w:hint="eastAsia" w:ascii="仿宋" w:hAnsi="仿宋" w:eastAsia="仿宋"/>
          <w:kern w:val="0"/>
          <w:sz w:val="32"/>
          <w:szCs w:val="32"/>
          <w:highlight w:val="none"/>
        </w:rPr>
        <w:t>（抚政</w:t>
      </w:r>
      <w:r>
        <w:rPr>
          <w:rFonts w:hint="eastAsia" w:ascii="仿宋" w:hAnsi="仿宋" w:eastAsia="仿宋"/>
          <w:sz w:val="32"/>
          <w:highlight w:val="none"/>
        </w:rPr>
        <w:t>〔202</w:t>
      </w:r>
      <w:r>
        <w:rPr>
          <w:rFonts w:hint="eastAsia" w:ascii="仿宋" w:hAnsi="仿宋" w:eastAsia="仿宋"/>
          <w:sz w:val="32"/>
          <w:highlight w:val="none"/>
          <w:lang w:val="en-US" w:eastAsia="zh-CN"/>
        </w:rPr>
        <w:t>2</w:t>
      </w:r>
      <w:r>
        <w:rPr>
          <w:rFonts w:hint="eastAsia" w:ascii="仿宋" w:hAnsi="仿宋" w:eastAsia="仿宋"/>
          <w:sz w:val="32"/>
          <w:highlight w:val="none"/>
        </w:rPr>
        <w:t>〕</w:t>
      </w:r>
      <w:r>
        <w:rPr>
          <w:rFonts w:hint="eastAsia" w:ascii="仿宋" w:hAnsi="仿宋" w:eastAsia="仿宋"/>
          <w:sz w:val="32"/>
          <w:highlight w:val="none"/>
          <w:lang w:val="en-US" w:eastAsia="zh-CN"/>
        </w:rPr>
        <w:t>75</w:t>
      </w:r>
      <w:r>
        <w:rPr>
          <w:rFonts w:hint="eastAsia" w:ascii="仿宋" w:hAnsi="仿宋" w:eastAsia="仿宋"/>
          <w:kern w:val="0"/>
          <w:sz w:val="32"/>
          <w:szCs w:val="32"/>
          <w:highlight w:val="none"/>
        </w:rPr>
        <w:t>号）</w:t>
      </w:r>
      <w:r>
        <w:rPr>
          <w:rFonts w:hint="eastAsia" w:ascii="仿宋" w:hAnsi="仿宋" w:eastAsia="仿宋"/>
          <w:kern w:val="0"/>
          <w:sz w:val="32"/>
          <w:szCs w:val="32"/>
        </w:rPr>
        <w:t>，进行行政处罚立案，</w:t>
      </w:r>
      <w:bookmarkStart w:id="2" w:name="OLE_LINK3"/>
      <w:bookmarkStart w:id="3" w:name="OLE_LINK4"/>
      <w:r>
        <w:rPr>
          <w:rFonts w:hint="eastAsia" w:ascii="仿宋" w:hAnsi="仿宋" w:eastAsia="仿宋"/>
          <w:kern w:val="0"/>
          <w:sz w:val="32"/>
          <w:szCs w:val="32"/>
          <w:lang w:val="en-US" w:eastAsia="zh-CN"/>
        </w:rPr>
        <w:t>对晨富公司处45万元罚款，对抚顺新钢公司处45万元罚款，对晨富公司总经理郭东升按照上一年年收入百分之四十处2.48万元罚款，对抚顺新钢公司法人代表、总经理杨宪礼按照上一年年收入百分之四十处6.76万元罚款，对其他4名事故责任人员均给予了罚款，对未交罚款的晨富公司申请了强制执行，有关罚款已上缴市财政。</w:t>
      </w:r>
    </w:p>
    <w:bookmarkEnd w:id="2"/>
    <w:bookmarkEnd w:id="3"/>
    <w:p w14:paraId="48928B52">
      <w:pPr>
        <w:ind w:firstLine="640" w:firstLineChars="200"/>
        <w:rPr>
          <w:rFonts w:ascii="仿宋" w:hAnsi="仿宋" w:eastAsia="仿宋" w:cs="仿宋"/>
          <w:sz w:val="32"/>
          <w:szCs w:val="32"/>
          <w:highlight w:val="yellow"/>
        </w:rPr>
      </w:pPr>
      <w:r>
        <w:rPr>
          <w:rFonts w:hint="eastAsia" w:ascii="仿宋" w:hAnsi="仿宋" w:eastAsia="仿宋" w:cs="仿宋"/>
          <w:kern w:val="1"/>
          <w:sz w:val="32"/>
          <w:szCs w:val="32"/>
          <w:highlight w:val="none"/>
          <w:lang w:val="en-US" w:eastAsia="zh-CN"/>
        </w:rPr>
        <w:t>晨富公司一名检修组组长，建议由晨富公司给予批评教育；抚顺新钢公司轧钢厂一名点检员和一名收集班班长，建议由抚顺新钢公司给予批评教育。</w:t>
      </w:r>
      <w:r>
        <w:rPr>
          <w:rFonts w:hint="eastAsia" w:ascii="仿宋" w:hAnsi="仿宋" w:eastAsia="仿宋" w:cs="仿宋"/>
          <w:kern w:val="1"/>
          <w:sz w:val="32"/>
          <w:szCs w:val="32"/>
          <w:highlight w:val="none"/>
        </w:rPr>
        <w:t>上述处理均已落实。</w:t>
      </w:r>
    </w:p>
    <w:p w14:paraId="4D2AC1F2">
      <w:pPr>
        <w:ind w:firstLine="643" w:firstLineChars="200"/>
        <w:rPr>
          <w:rFonts w:ascii="楷体" w:hAnsi="楷体" w:eastAsia="楷体"/>
          <w:b/>
          <w:bCs/>
          <w:sz w:val="32"/>
          <w:szCs w:val="32"/>
          <w:highlight w:val="none"/>
        </w:rPr>
      </w:pPr>
      <w:r>
        <w:rPr>
          <w:rFonts w:hint="eastAsia" w:ascii="楷体" w:hAnsi="楷体" w:eastAsia="楷体"/>
          <w:b/>
          <w:bCs/>
          <w:kern w:val="0"/>
          <w:sz w:val="32"/>
          <w:szCs w:val="32"/>
          <w:highlight w:val="none"/>
        </w:rPr>
        <w:t>（二）</w:t>
      </w:r>
      <w:r>
        <w:rPr>
          <w:rFonts w:hint="eastAsia" w:ascii="楷体" w:hAnsi="楷体" w:eastAsia="楷体"/>
          <w:b/>
          <w:bCs/>
          <w:sz w:val="32"/>
          <w:szCs w:val="32"/>
          <w:highlight w:val="none"/>
        </w:rPr>
        <w:t>事故整改和防范措施落实情况</w:t>
      </w:r>
    </w:p>
    <w:p w14:paraId="5E1053F8">
      <w:pPr>
        <w:ind w:firstLine="643" w:firstLineChars="200"/>
        <w:rPr>
          <w:rFonts w:ascii="仿宋" w:hAnsi="仿宋" w:eastAsia="仿宋" w:cs="仿宋"/>
          <w:b/>
          <w:sz w:val="32"/>
          <w:szCs w:val="32"/>
          <w:highlight w:val="none"/>
        </w:rPr>
      </w:pPr>
      <w:r>
        <w:rPr>
          <w:rFonts w:hint="eastAsia" w:ascii="仿宋" w:hAnsi="仿宋" w:eastAsia="仿宋" w:cs="仿宋"/>
          <w:b/>
          <w:sz w:val="32"/>
          <w:szCs w:val="32"/>
          <w:highlight w:val="none"/>
        </w:rPr>
        <w:t>1.事故调查报告提出事故整改和防范措施</w:t>
      </w:r>
    </w:p>
    <w:p w14:paraId="65401F67">
      <w:pPr>
        <w:numPr>
          <w:ilvl w:val="0"/>
          <w:numId w:val="0"/>
        </w:numPr>
        <w:ind w:firstLine="640" w:firstLineChars="200"/>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一</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晨富公司，要</w:t>
      </w:r>
      <w:r>
        <w:rPr>
          <w:rFonts w:hint="eastAsia" w:ascii="仿宋" w:hAnsi="仿宋" w:eastAsia="仿宋" w:cs="仿宋"/>
          <w:b w:val="0"/>
          <w:bCs/>
          <w:color w:val="auto"/>
          <w:kern w:val="1"/>
          <w:sz w:val="32"/>
          <w:szCs w:val="32"/>
          <w:highlight w:val="none"/>
          <w:lang w:val="en-US" w:eastAsia="zh-CN"/>
        </w:rPr>
        <w:t>落实好</w:t>
      </w:r>
      <w:r>
        <w:rPr>
          <w:rFonts w:hint="eastAsia" w:ascii="仿宋" w:hAnsi="仿宋" w:eastAsia="仿宋" w:cs="仿宋"/>
          <w:color w:val="auto"/>
          <w:sz w:val="32"/>
          <w:szCs w:val="32"/>
          <w:highlight w:val="none"/>
          <w:u w:val="none"/>
          <w:lang w:val="en-US" w:eastAsia="zh-CN"/>
        </w:rPr>
        <w:t>全员安全生产责任制，要加强</w:t>
      </w:r>
      <w:r>
        <w:rPr>
          <w:rFonts w:hint="eastAsia" w:ascii="仿宋" w:hAnsi="仿宋" w:eastAsia="仿宋" w:cs="仿宋"/>
          <w:b w:val="0"/>
          <w:bCs/>
          <w:color w:val="auto"/>
          <w:kern w:val="1"/>
          <w:sz w:val="32"/>
          <w:szCs w:val="32"/>
          <w:highlight w:val="none"/>
          <w:lang w:val="en-US" w:eastAsia="zh-CN"/>
        </w:rPr>
        <w:t>对检修作业现场和员工的安全管理，要加强对员工的安全教育和培训，</w:t>
      </w:r>
      <w:r>
        <w:rPr>
          <w:rFonts w:hint="eastAsia" w:ascii="仿宋" w:hAnsi="仿宋" w:eastAsia="仿宋" w:cs="仿宋"/>
          <w:sz w:val="32"/>
          <w:szCs w:val="32"/>
          <w:highlight w:val="none"/>
          <w:lang w:eastAsia="zh-CN"/>
        </w:rPr>
        <w:t>确保员工养成遵章守纪、有章必循的工作习惯，坚决杜绝</w:t>
      </w:r>
      <w:r>
        <w:rPr>
          <w:rFonts w:hint="eastAsia" w:ascii="仿宋" w:hAnsi="仿宋" w:eastAsia="仿宋" w:cs="仿宋"/>
          <w:sz w:val="32"/>
          <w:szCs w:val="32"/>
          <w:highlight w:val="none"/>
        </w:rPr>
        <w:t>违反劳动纪律</w:t>
      </w:r>
      <w:r>
        <w:rPr>
          <w:rFonts w:hint="eastAsia" w:ascii="仿宋" w:hAnsi="仿宋" w:eastAsia="仿宋" w:cs="仿宋"/>
          <w:sz w:val="32"/>
          <w:szCs w:val="32"/>
          <w:highlight w:val="none"/>
          <w:lang w:eastAsia="zh-CN"/>
        </w:rPr>
        <w:t>行为。</w:t>
      </w:r>
    </w:p>
    <w:p w14:paraId="083B75B1">
      <w:pPr>
        <w:numPr>
          <w:ilvl w:val="0"/>
          <w:numId w:val="0"/>
        </w:numPr>
        <w:ind w:firstLine="640" w:firstLineChars="200"/>
        <w:rPr>
          <w:rFonts w:hint="eastAsia" w:ascii="仿宋" w:hAnsi="仿宋" w:eastAsia="仿宋" w:cs="仿宋"/>
          <w:kern w:val="1"/>
          <w:sz w:val="32"/>
          <w:szCs w:val="32"/>
          <w:highlight w:val="none"/>
          <w:lang w:val="en-US" w:eastAsia="zh-CN"/>
        </w:rPr>
      </w:pP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二</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抚顺新钢公司，</w:t>
      </w:r>
      <w:r>
        <w:rPr>
          <w:rFonts w:hint="eastAsia" w:ascii="仿宋" w:hAnsi="仿宋" w:eastAsia="仿宋"/>
          <w:color w:val="000000"/>
          <w:sz w:val="32"/>
          <w:szCs w:val="32"/>
          <w:highlight w:val="none"/>
        </w:rPr>
        <w:t>要落实好全员安全生产责任制</w:t>
      </w:r>
      <w:r>
        <w:rPr>
          <w:rFonts w:hint="eastAsia" w:ascii="仿宋" w:hAnsi="仿宋" w:eastAsia="仿宋"/>
          <w:color w:val="000000"/>
          <w:sz w:val="32"/>
          <w:szCs w:val="32"/>
          <w:highlight w:val="none"/>
          <w:lang w:eastAsia="zh-CN"/>
        </w:rPr>
        <w:t>，要全面</w:t>
      </w:r>
      <w:r>
        <w:rPr>
          <w:rFonts w:hint="eastAsia" w:ascii="仿宋" w:hAnsi="仿宋" w:eastAsia="仿宋"/>
          <w:color w:val="000000"/>
          <w:sz w:val="32"/>
          <w:szCs w:val="32"/>
          <w:highlight w:val="none"/>
        </w:rPr>
        <w:t>加强安全生产管理，</w:t>
      </w:r>
      <w:r>
        <w:rPr>
          <w:rFonts w:hint="eastAsia" w:ascii="仿宋" w:hAnsi="仿宋" w:eastAsia="仿宋"/>
          <w:color w:val="000000"/>
          <w:sz w:val="32"/>
          <w:szCs w:val="32"/>
          <w:highlight w:val="none"/>
          <w:lang w:eastAsia="zh-CN"/>
        </w:rPr>
        <w:t>确保员工遵守</w:t>
      </w:r>
      <w:r>
        <w:rPr>
          <w:rFonts w:hint="eastAsia" w:ascii="仿宋" w:hAnsi="仿宋" w:eastAsia="仿宋" w:cs="仿宋"/>
          <w:b w:val="0"/>
          <w:bCs/>
          <w:color w:val="auto"/>
          <w:kern w:val="1"/>
          <w:sz w:val="32"/>
          <w:szCs w:val="32"/>
          <w:highlight w:val="none"/>
          <w:lang w:val="en-US" w:eastAsia="zh-CN"/>
        </w:rPr>
        <w:t>企业安全生产规章制度，</w:t>
      </w:r>
      <w:r>
        <w:rPr>
          <w:rFonts w:hint="eastAsia" w:ascii="仿宋" w:hAnsi="仿宋" w:eastAsia="仿宋" w:cs="仿宋"/>
          <w:sz w:val="32"/>
          <w:szCs w:val="32"/>
          <w:highlight w:val="none"/>
          <w:lang w:eastAsia="zh-CN"/>
        </w:rPr>
        <w:t>要深刻吸取事故教训，</w:t>
      </w:r>
      <w:r>
        <w:rPr>
          <w:rFonts w:hint="eastAsia" w:ascii="仿宋" w:hAnsi="仿宋" w:eastAsia="仿宋" w:cs="仿宋"/>
          <w:sz w:val="32"/>
          <w:szCs w:val="32"/>
          <w:highlight w:val="none"/>
        </w:rPr>
        <w:t>确保按照《安</w:t>
      </w:r>
      <w:r>
        <w:rPr>
          <w:rFonts w:hint="eastAsia" w:ascii="仿宋" w:hAnsi="仿宋" w:eastAsia="仿宋" w:cs="仿宋"/>
          <w:i w:val="0"/>
          <w:caps w:val="0"/>
          <w:color w:val="auto"/>
          <w:spacing w:val="0"/>
          <w:sz w:val="32"/>
          <w:szCs w:val="32"/>
          <w:highlight w:val="none"/>
          <w:shd w:val="clear" w:color="auto" w:fill="FFFFFF"/>
          <w:lang w:val="en-US" w:eastAsia="zh-CN"/>
        </w:rPr>
        <w:t>全生产法》开展生产经营活动。</w:t>
      </w:r>
    </w:p>
    <w:p w14:paraId="593A8A88">
      <w:pPr>
        <w:ind w:firstLine="640" w:firstLineChars="200"/>
        <w:rPr>
          <w:rFonts w:hint="eastAsia" w:ascii="仿宋" w:hAnsi="仿宋" w:eastAsia="仿宋" w:cs="仿宋"/>
          <w:kern w:val="1"/>
          <w:sz w:val="32"/>
          <w:szCs w:val="32"/>
          <w:highlight w:val="none"/>
          <w:lang w:val="en-US" w:eastAsia="zh-CN"/>
        </w:rPr>
      </w:pP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三</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抚顺新钢公司，</w:t>
      </w:r>
      <w:r>
        <w:rPr>
          <w:rFonts w:hint="eastAsia" w:ascii="仿宋" w:hAnsi="仿宋" w:eastAsia="仿宋" w:cs="仿宋"/>
          <w:i w:val="0"/>
          <w:caps w:val="0"/>
          <w:color w:val="auto"/>
          <w:spacing w:val="0"/>
          <w:sz w:val="32"/>
          <w:szCs w:val="32"/>
          <w:highlight w:val="none"/>
          <w:shd w:val="clear" w:color="auto" w:fill="FFFFFF"/>
          <w:lang w:val="en-US" w:eastAsia="zh-CN"/>
        </w:rPr>
        <w:t>要严格落实安全风险分级管控和隐患排查治理双重预防机制，采取技术、管理措施消除事故隐患，对棒材收集A区2个进出口要采取封闭管理措施，设置警戒隔离设施，做好开停机警示预警。</w:t>
      </w:r>
    </w:p>
    <w:p w14:paraId="2B4C36FE">
      <w:pPr>
        <w:spacing w:line="360" w:lineRule="auto"/>
        <w:ind w:left="59" w:firstLine="640"/>
        <w:rPr>
          <w:rFonts w:hint="eastAsia" w:ascii="仿宋" w:hAnsi="仿宋" w:eastAsia="仿宋" w:cs="仿宋"/>
          <w:kern w:val="1"/>
          <w:sz w:val="32"/>
          <w:szCs w:val="32"/>
          <w:highlight w:val="none"/>
          <w:lang w:val="en-US" w:eastAsia="zh-CN"/>
        </w:rPr>
      </w:pP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四</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抚顺新钢公司，</w:t>
      </w:r>
      <w:r>
        <w:rPr>
          <w:rFonts w:hint="eastAsia" w:ascii="仿宋" w:hAnsi="仿宋" w:eastAsia="仿宋" w:cs="仿宋"/>
          <w:i w:val="0"/>
          <w:caps w:val="0"/>
          <w:color w:val="auto"/>
          <w:spacing w:val="0"/>
          <w:sz w:val="32"/>
          <w:szCs w:val="32"/>
          <w:highlight w:val="none"/>
          <w:shd w:val="clear" w:color="auto" w:fill="FFFFFF"/>
          <w:lang w:val="en-US" w:eastAsia="zh-CN"/>
        </w:rPr>
        <w:t>要加强对外协单位的安全生产统一协调、管理，严格组织制定并实施安全生产规章制度和操作规程，加强对作业人员的安全教育和培训。</w:t>
      </w:r>
    </w:p>
    <w:p w14:paraId="699F5255">
      <w:pPr>
        <w:topLinePunct/>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2.评估组评估落实情况</w:t>
      </w:r>
    </w:p>
    <w:p w14:paraId="1771503B">
      <w:pPr>
        <w:topLinePunct/>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评估组根据事故调查报告提出的事故整改和防范措施要求，采取了听取汇报、调阅有关资料、查看现场等方式对</w:t>
      </w:r>
      <w:r>
        <w:rPr>
          <w:rFonts w:hint="eastAsia" w:ascii="仿宋" w:hAnsi="仿宋" w:eastAsia="仿宋"/>
          <w:sz w:val="32"/>
          <w:szCs w:val="32"/>
          <w:highlight w:val="none"/>
          <w:lang w:val="en-US" w:eastAsia="zh-CN"/>
        </w:rPr>
        <w:t>抚顺新钢公司</w:t>
      </w:r>
      <w:r>
        <w:rPr>
          <w:rFonts w:hint="eastAsia" w:ascii="仿宋" w:hAnsi="仿宋" w:eastAsia="仿宋"/>
          <w:sz w:val="32"/>
          <w:szCs w:val="32"/>
          <w:highlight w:val="none"/>
        </w:rPr>
        <w:t>事故整改和防范措施情况进行了确认：</w:t>
      </w:r>
    </w:p>
    <w:p w14:paraId="1C25C8AF">
      <w:pPr>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rPr>
        <w:t>一是</w:t>
      </w:r>
      <w:r>
        <w:rPr>
          <w:rFonts w:hint="eastAsia" w:ascii="仿宋" w:hAnsi="仿宋" w:eastAsia="仿宋"/>
          <w:sz w:val="32"/>
          <w:szCs w:val="32"/>
          <w:highlight w:val="none"/>
          <w:lang w:val="en-US" w:eastAsia="zh-CN"/>
        </w:rPr>
        <w:t>晨富公司，因经济原因暂未开展生产经营活动，按照合同已经被抚顺新钢公司终止合作，抚顺新钢公司重新更换检修外协单位“通化市安丰机电设备有限公司”，并对其加强安全生产统一协调管理。</w:t>
      </w:r>
    </w:p>
    <w:p w14:paraId="5F768D66">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二是</w:t>
      </w:r>
      <w:r>
        <w:rPr>
          <w:rFonts w:hint="eastAsia" w:ascii="仿宋" w:hAnsi="仿宋" w:eastAsia="仿宋"/>
          <w:sz w:val="32"/>
          <w:szCs w:val="32"/>
          <w:highlight w:val="none"/>
          <w:lang w:val="en-US" w:eastAsia="zh-CN"/>
        </w:rPr>
        <w:t>抚顺新钢公司对轧钢厂厂长刘永杰等15名有关人员给予行政处分及经济处罚，建立实施现场安全“3+3+1”管理机制；重新修订《相关方安全管理办法》，与外协单位签署安全协议，对外协单位实行一体化管理，对每名员工进行安全交底和安全培训，每天每班次组织召开安全班前会和班后会，加强现场安全检查频次。</w:t>
      </w:r>
    </w:p>
    <w:p w14:paraId="6116D1E6">
      <w:pPr>
        <w:ind w:firstLine="640" w:firstLineChars="200"/>
        <w:rPr>
          <w:rFonts w:hint="default"/>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是</w:t>
      </w:r>
      <w:r>
        <w:rPr>
          <w:rFonts w:hint="eastAsia" w:ascii="仿宋" w:hAnsi="仿宋" w:eastAsia="仿宋"/>
          <w:sz w:val="32"/>
          <w:szCs w:val="32"/>
          <w:highlight w:val="none"/>
          <w:lang w:val="en-US" w:eastAsia="zh-CN"/>
        </w:rPr>
        <w:t>抚顺新钢公司组织对轧钢厂所有危险源重新辨识，重点对事故隐患隐蔽场所辨识，共计辨识 4606个危险点位；对外协单位开展专项安全检查，查出96项隐患问题并全部整改完毕；完善《设备检修管理办法》、《棒材作业区轧机启停车》等制度规定，对有限空间等危险区域实行上锁管理，规范设备开停机警示预警，严格执行三方确认单、挂牌，并进行培训宣贯。</w:t>
      </w:r>
    </w:p>
    <w:p w14:paraId="5862673E">
      <w:pPr>
        <w:ind w:firstLine="640" w:firstLineChars="200"/>
        <w:rPr>
          <w:rFonts w:ascii="仿宋" w:hAnsi="仿宋" w:eastAsia="仿宋"/>
          <w:sz w:val="32"/>
          <w:szCs w:val="32"/>
          <w:highlight w:val="none"/>
        </w:rPr>
      </w:pPr>
      <w:r>
        <w:rPr>
          <w:rFonts w:hint="eastAsia" w:ascii="仿宋" w:hAnsi="仿宋" w:eastAsia="仿宋"/>
          <w:sz w:val="32"/>
          <w:szCs w:val="32"/>
          <w:highlight w:val="none"/>
        </w:rPr>
        <w:t>上述整改情况详见有关鉴证材料及安全生产专家评估报告。</w:t>
      </w:r>
    </w:p>
    <w:p w14:paraId="12128BF2">
      <w:pPr>
        <w:ind w:firstLine="640" w:firstLineChars="200"/>
        <w:rPr>
          <w:rFonts w:eastAsia="黑体"/>
          <w:highlight w:val="none"/>
        </w:rPr>
      </w:pPr>
      <w:r>
        <w:rPr>
          <w:rFonts w:hint="eastAsia" w:ascii="黑体" w:hAnsi="黑体" w:eastAsia="黑体"/>
          <w:kern w:val="0"/>
          <w:sz w:val="32"/>
          <w:szCs w:val="32"/>
          <w:highlight w:val="none"/>
        </w:rPr>
        <w:t>三、事故评估结论</w:t>
      </w:r>
    </w:p>
    <w:p w14:paraId="772F11EC">
      <w:pPr>
        <w:ind w:firstLine="640" w:firstLineChars="200"/>
        <w:rPr>
          <w:rFonts w:ascii="仿宋_GB2312" w:hAnsi="楷体" w:eastAsia="仿宋_GB2312"/>
          <w:kern w:val="0"/>
          <w:sz w:val="32"/>
          <w:szCs w:val="32"/>
          <w:highlight w:val="yellow"/>
        </w:rPr>
      </w:pPr>
      <w:r>
        <w:rPr>
          <w:rFonts w:hint="eastAsia" w:ascii="仿宋" w:hAnsi="仿宋" w:eastAsia="仿宋"/>
          <w:sz w:val="32"/>
          <w:szCs w:val="32"/>
          <w:highlight w:val="none"/>
        </w:rPr>
        <w:t>相关部门及抚顺</w:t>
      </w:r>
      <w:r>
        <w:rPr>
          <w:rFonts w:hint="eastAsia" w:ascii="仿宋" w:hAnsi="仿宋" w:eastAsia="仿宋"/>
          <w:sz w:val="32"/>
          <w:szCs w:val="32"/>
          <w:highlight w:val="none"/>
          <w:lang w:val="en-US" w:eastAsia="zh-CN"/>
        </w:rPr>
        <w:t>新</w:t>
      </w:r>
      <w:r>
        <w:rPr>
          <w:rFonts w:hint="eastAsia" w:ascii="仿宋" w:hAnsi="仿宋" w:eastAsia="仿宋"/>
          <w:sz w:val="32"/>
          <w:szCs w:val="32"/>
          <w:highlight w:val="none"/>
        </w:rPr>
        <w:t>钢公司按照事故调查报告要求对事故责任单位和责任人员进行了处理，按照事故整改和防范措施进行了整改。抚顺</w:t>
      </w:r>
      <w:r>
        <w:rPr>
          <w:rFonts w:hint="eastAsia" w:ascii="仿宋" w:hAnsi="仿宋" w:eastAsia="仿宋"/>
          <w:sz w:val="32"/>
          <w:szCs w:val="32"/>
          <w:highlight w:val="none"/>
          <w:lang w:val="en-US" w:eastAsia="zh-CN"/>
        </w:rPr>
        <w:t>新</w:t>
      </w:r>
      <w:r>
        <w:rPr>
          <w:rFonts w:hint="eastAsia" w:ascii="仿宋" w:hAnsi="仿宋" w:eastAsia="仿宋"/>
          <w:sz w:val="32"/>
          <w:szCs w:val="32"/>
          <w:highlight w:val="none"/>
        </w:rPr>
        <w:t>钢公司</w:t>
      </w:r>
      <w:r>
        <w:rPr>
          <w:rFonts w:hint="eastAsia" w:ascii="仿宋_GB2312" w:hAnsi="楷体" w:eastAsia="仿宋_GB2312"/>
          <w:kern w:val="0"/>
          <w:sz w:val="32"/>
          <w:szCs w:val="32"/>
          <w:highlight w:val="none"/>
          <w:lang w:val="en-US" w:eastAsia="zh-CN"/>
        </w:rPr>
        <w:t>要将外协单位员工的安全纳入本单位的安全管理体系，</w:t>
      </w:r>
      <w:r>
        <w:rPr>
          <w:rFonts w:hint="eastAsia" w:ascii="仿宋" w:hAnsi="仿宋" w:eastAsia="仿宋"/>
          <w:sz w:val="32"/>
          <w:szCs w:val="32"/>
          <w:highlight w:val="none"/>
        </w:rPr>
        <w:t>按照规定</w:t>
      </w:r>
      <w:r>
        <w:rPr>
          <w:rFonts w:hint="eastAsia" w:ascii="仿宋" w:hAnsi="仿宋" w:eastAsia="仿宋"/>
          <w:sz w:val="32"/>
          <w:szCs w:val="32"/>
          <w:highlight w:val="none"/>
          <w:lang w:eastAsia="zh-CN"/>
        </w:rPr>
        <w:t>落实好包括外协单位人员在内的</w:t>
      </w:r>
      <w:r>
        <w:rPr>
          <w:rFonts w:hint="eastAsia" w:ascii="仿宋" w:hAnsi="仿宋" w:eastAsia="仿宋"/>
          <w:sz w:val="32"/>
          <w:szCs w:val="32"/>
          <w:highlight w:val="none"/>
        </w:rPr>
        <w:t>从业人员</w:t>
      </w:r>
      <w:r>
        <w:rPr>
          <w:rFonts w:hint="eastAsia" w:ascii="仿宋" w:hAnsi="仿宋" w:eastAsia="仿宋"/>
          <w:sz w:val="32"/>
          <w:szCs w:val="32"/>
          <w:highlight w:val="none"/>
          <w:lang w:eastAsia="zh-CN"/>
        </w:rPr>
        <w:t>的</w:t>
      </w:r>
      <w:r>
        <w:rPr>
          <w:rFonts w:hint="eastAsia" w:ascii="仿宋" w:hAnsi="仿宋" w:eastAsia="仿宋"/>
          <w:sz w:val="32"/>
          <w:szCs w:val="32"/>
          <w:highlight w:val="none"/>
        </w:rPr>
        <w:t>安全生产教育和培训，按照规定如实告知有关安全生产事项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全面加强对外协单位的统一协调管理</w:t>
      </w:r>
      <w:r>
        <w:rPr>
          <w:rFonts w:hint="eastAsia" w:ascii="仿宋_GB2312" w:hAnsi="楷体" w:eastAsia="仿宋_GB2312"/>
          <w:kern w:val="0"/>
          <w:sz w:val="32"/>
          <w:szCs w:val="32"/>
          <w:highlight w:val="none"/>
          <w:lang w:val="en-US" w:eastAsia="zh-CN"/>
        </w:rPr>
        <w:t>。</w:t>
      </w:r>
      <w:bookmarkStart w:id="5" w:name="_GoBack"/>
      <w:bookmarkEnd w:id="5"/>
    </w:p>
    <w:p w14:paraId="529660DE">
      <w:pPr>
        <w:ind w:left="638" w:leftChars="304"/>
        <w:rPr>
          <w:rFonts w:ascii="仿宋" w:hAnsi="仿宋" w:eastAsia="仿宋" w:cs="仿宋"/>
          <w:kern w:val="0"/>
          <w:sz w:val="32"/>
          <w:szCs w:val="32"/>
          <w:highlight w:val="none"/>
        </w:rPr>
      </w:pPr>
      <w:r>
        <w:rPr>
          <w:rFonts w:hint="eastAsia" w:ascii="仿宋" w:hAnsi="仿宋" w:eastAsia="仿宋" w:cs="仿宋"/>
          <w:kern w:val="0"/>
          <w:sz w:val="32"/>
          <w:szCs w:val="32"/>
          <w:highlight w:val="none"/>
        </w:rPr>
        <w:t>附件：</w:t>
      </w:r>
      <w:r>
        <w:rPr>
          <w:rFonts w:hint="eastAsia" w:ascii="仿宋" w:hAnsi="仿宋" w:eastAsia="仿宋" w:cs="仿宋"/>
          <w:sz w:val="32"/>
          <w:szCs w:val="32"/>
          <w:highlight w:val="none"/>
          <w:lang w:val="en-US" w:eastAsia="zh-CN"/>
        </w:rPr>
        <w:t>秦皇岛晨富机械设备有限公司</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一般机械伤害</w:t>
      </w:r>
      <w:r>
        <w:rPr>
          <w:rFonts w:hint="eastAsia" w:ascii="仿宋" w:hAnsi="仿宋" w:eastAsia="仿宋" w:cs="仿宋"/>
          <w:sz w:val="32"/>
          <w:szCs w:val="32"/>
          <w:highlight w:val="none"/>
        </w:rPr>
        <w:t>事故</w:t>
      </w:r>
      <w:r>
        <w:rPr>
          <w:rFonts w:hint="eastAsia" w:ascii="仿宋" w:hAnsi="仿宋" w:eastAsia="仿宋" w:cs="仿宋"/>
          <w:kern w:val="1"/>
          <w:sz w:val="32"/>
          <w:szCs w:val="32"/>
          <w:highlight w:val="none"/>
        </w:rPr>
        <w:t>评估组</w:t>
      </w:r>
      <w:r>
        <w:rPr>
          <w:rFonts w:hint="eastAsia" w:ascii="仿宋" w:hAnsi="仿宋" w:eastAsia="仿宋" w:cs="仿宋"/>
          <w:sz w:val="32"/>
          <w:szCs w:val="32"/>
          <w:highlight w:val="none"/>
        </w:rPr>
        <w:t>人员</w:t>
      </w:r>
      <w:r>
        <w:rPr>
          <w:rFonts w:hint="eastAsia" w:ascii="仿宋" w:hAnsi="仿宋" w:eastAsia="仿宋" w:cs="仿宋"/>
          <w:kern w:val="0"/>
          <w:sz w:val="32"/>
          <w:szCs w:val="32"/>
          <w:highlight w:val="none"/>
        </w:rPr>
        <w:t>签字表</w:t>
      </w:r>
    </w:p>
    <w:p w14:paraId="14162E52">
      <w:pPr>
        <w:pStyle w:val="3"/>
        <w:ind w:firstLine="640"/>
        <w:rPr>
          <w:rFonts w:ascii="仿宋" w:hAnsi="仿宋" w:eastAsia="仿宋" w:cs="仿宋"/>
          <w:highlight w:val="yellow"/>
        </w:rPr>
      </w:pPr>
    </w:p>
    <w:p w14:paraId="36115E4B">
      <w:pPr>
        <w:pStyle w:val="3"/>
        <w:ind w:firstLine="640"/>
        <w:rPr>
          <w:rFonts w:ascii="仿宋" w:hAnsi="仿宋" w:eastAsia="仿宋" w:cs="仿宋"/>
          <w:highlight w:val="yellow"/>
        </w:rPr>
      </w:pPr>
    </w:p>
    <w:p w14:paraId="7AFC9BC0">
      <w:pPr>
        <w:pStyle w:val="3"/>
        <w:ind w:firstLine="640"/>
        <w:rPr>
          <w:rFonts w:ascii="仿宋" w:hAnsi="仿宋" w:eastAsia="仿宋" w:cs="仿宋"/>
          <w:highlight w:val="yellow"/>
        </w:rPr>
      </w:pPr>
    </w:p>
    <w:p w14:paraId="2992AE46">
      <w:pPr>
        <w:pStyle w:val="3"/>
        <w:ind w:firstLine="640"/>
        <w:rPr>
          <w:rFonts w:ascii="仿宋" w:hAnsi="仿宋" w:eastAsia="仿宋" w:cs="仿宋"/>
          <w:highlight w:val="yellow"/>
        </w:rPr>
      </w:pPr>
    </w:p>
    <w:p w14:paraId="1F81FEFF">
      <w:pPr>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秦皇岛晨富机械设备有限公司</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14:paraId="0DCC055F">
      <w:pPr>
        <w:jc w:val="center"/>
        <w:rPr>
          <w:rFonts w:ascii="仿宋" w:hAnsi="仿宋" w:eastAsia="仿宋" w:cs="仿宋"/>
          <w:kern w:val="1"/>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一般机械伤害</w:t>
      </w:r>
      <w:r>
        <w:rPr>
          <w:rFonts w:hint="eastAsia" w:ascii="仿宋" w:hAnsi="仿宋" w:eastAsia="仿宋" w:cs="仿宋"/>
          <w:sz w:val="32"/>
          <w:szCs w:val="32"/>
          <w:highlight w:val="none"/>
        </w:rPr>
        <w:t>事故评估组</w:t>
      </w:r>
    </w:p>
    <w:p w14:paraId="02A096D8">
      <w:pPr>
        <w:ind w:firstLine="3840" w:firstLineChars="1200"/>
        <w:rPr>
          <w:rFonts w:ascii="仿宋" w:hAnsi="仿宋" w:eastAsia="仿宋" w:cs="仿宋"/>
          <w:sz w:val="32"/>
          <w:szCs w:val="32"/>
          <w:highlight w:val="none"/>
        </w:rPr>
      </w:pPr>
      <w:r>
        <w:rPr>
          <w:rFonts w:hint="eastAsia" w:ascii="仿宋" w:hAnsi="仿宋" w:eastAsia="仿宋" w:cs="仿宋"/>
          <w:sz w:val="32"/>
          <w:szCs w:val="32"/>
          <w:highlight w:val="none"/>
        </w:rPr>
        <w:t>2024年11月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p>
    <w:p w14:paraId="3D330859">
      <w:pPr>
        <w:ind w:firstLine="3680" w:firstLineChars="1150"/>
        <w:rPr>
          <w:rFonts w:ascii="仿宋_GB2312" w:hAnsi="楷体" w:eastAsia="仿宋_GB2312"/>
          <w:sz w:val="32"/>
          <w:szCs w:val="32"/>
          <w:highlight w:val="yellow"/>
        </w:rPr>
      </w:pPr>
    </w:p>
    <w:p w14:paraId="4929B876">
      <w:pPr>
        <w:tabs>
          <w:tab w:val="left" w:pos="0"/>
        </w:tabs>
        <w:rPr>
          <w:rFonts w:ascii="黑体" w:hAnsi="黑体" w:eastAsia="黑体"/>
          <w:kern w:val="0"/>
          <w:sz w:val="32"/>
          <w:szCs w:val="32"/>
          <w:highlight w:val="yellow"/>
        </w:rPr>
      </w:pPr>
    </w:p>
    <w:p w14:paraId="7F8A0696">
      <w:pPr>
        <w:pStyle w:val="2"/>
        <w:rPr>
          <w:highlight w:val="yellow"/>
        </w:rPr>
      </w:pPr>
    </w:p>
    <w:p w14:paraId="1635BB0B">
      <w:pPr>
        <w:pStyle w:val="2"/>
        <w:rPr>
          <w:highlight w:val="yellow"/>
        </w:rPr>
      </w:pPr>
    </w:p>
    <w:p w14:paraId="29485E69">
      <w:pPr>
        <w:pStyle w:val="2"/>
        <w:rPr>
          <w:highlight w:val="yellow"/>
        </w:rPr>
      </w:pPr>
    </w:p>
    <w:p w14:paraId="71F8A67B">
      <w:pPr>
        <w:pStyle w:val="2"/>
        <w:rPr>
          <w:highlight w:val="yellow"/>
        </w:rPr>
      </w:pPr>
    </w:p>
    <w:p w14:paraId="001A03B1">
      <w:pPr>
        <w:pStyle w:val="2"/>
        <w:rPr>
          <w:highlight w:val="yellow"/>
        </w:rPr>
      </w:pPr>
    </w:p>
    <w:p w14:paraId="5DF5AECA">
      <w:pPr>
        <w:pStyle w:val="2"/>
        <w:rPr>
          <w:highlight w:val="yellow"/>
        </w:rPr>
      </w:pPr>
    </w:p>
    <w:p w14:paraId="19CCC56D">
      <w:pPr>
        <w:pStyle w:val="2"/>
        <w:rPr>
          <w:highlight w:val="yellow"/>
        </w:rPr>
      </w:pPr>
    </w:p>
    <w:p w14:paraId="7C0B5D95">
      <w:pPr>
        <w:pStyle w:val="2"/>
        <w:rPr>
          <w:highlight w:val="yellow"/>
        </w:rPr>
      </w:pPr>
    </w:p>
    <w:p w14:paraId="1FE83728">
      <w:pPr>
        <w:pStyle w:val="2"/>
        <w:rPr>
          <w:highlight w:val="yellow"/>
        </w:rPr>
      </w:pPr>
    </w:p>
    <w:p w14:paraId="128AD41B">
      <w:pPr>
        <w:pStyle w:val="2"/>
        <w:rPr>
          <w:highlight w:val="yellow"/>
        </w:rPr>
      </w:pPr>
    </w:p>
    <w:p w14:paraId="42D95063">
      <w:pPr>
        <w:pStyle w:val="2"/>
        <w:rPr>
          <w:highlight w:val="yellow"/>
        </w:rPr>
      </w:pPr>
    </w:p>
    <w:p w14:paraId="75083750">
      <w:pPr>
        <w:pStyle w:val="2"/>
        <w:rPr>
          <w:highlight w:val="yellow"/>
        </w:rPr>
      </w:pPr>
    </w:p>
    <w:p w14:paraId="7ACA63C0">
      <w:pPr>
        <w:pStyle w:val="2"/>
        <w:rPr>
          <w:highlight w:val="yellow"/>
        </w:rPr>
      </w:pPr>
    </w:p>
    <w:p w14:paraId="0EDDE996">
      <w:pPr>
        <w:pStyle w:val="2"/>
        <w:rPr>
          <w:highlight w:val="yellow"/>
        </w:rPr>
      </w:pPr>
    </w:p>
    <w:p w14:paraId="0CC42A9A">
      <w:pPr>
        <w:pStyle w:val="2"/>
        <w:rPr>
          <w:highlight w:val="yellow"/>
        </w:rPr>
      </w:pPr>
    </w:p>
    <w:p w14:paraId="740EBBB2">
      <w:pPr>
        <w:pStyle w:val="2"/>
        <w:rPr>
          <w:highlight w:val="yellow"/>
        </w:rPr>
      </w:pPr>
    </w:p>
    <w:p w14:paraId="4A8BA959">
      <w:pPr>
        <w:pStyle w:val="2"/>
        <w:rPr>
          <w:highlight w:val="yellow"/>
        </w:rPr>
      </w:pPr>
    </w:p>
    <w:p w14:paraId="0774D2F3">
      <w:pPr>
        <w:pStyle w:val="2"/>
        <w:rPr>
          <w:highlight w:val="yellow"/>
        </w:rPr>
      </w:pPr>
    </w:p>
    <w:p w14:paraId="0A09D5C9">
      <w:pPr>
        <w:pStyle w:val="2"/>
        <w:rPr>
          <w:highlight w:val="yellow"/>
        </w:rPr>
      </w:pPr>
    </w:p>
    <w:p w14:paraId="149FFD0B">
      <w:pPr>
        <w:pStyle w:val="2"/>
        <w:rPr>
          <w:highlight w:val="yellow"/>
        </w:rPr>
      </w:pPr>
    </w:p>
    <w:p w14:paraId="1153B1AD">
      <w:pPr>
        <w:pStyle w:val="2"/>
        <w:rPr>
          <w:highlight w:val="yellow"/>
        </w:rPr>
      </w:pPr>
    </w:p>
    <w:p w14:paraId="14904E0E">
      <w:pPr>
        <w:pStyle w:val="2"/>
        <w:rPr>
          <w:highlight w:val="yellow"/>
        </w:rPr>
      </w:pPr>
    </w:p>
    <w:p w14:paraId="794F06E1">
      <w:pPr>
        <w:pStyle w:val="2"/>
        <w:rPr>
          <w:highlight w:val="yellow"/>
        </w:rPr>
      </w:pPr>
    </w:p>
    <w:p w14:paraId="19494075">
      <w:pPr>
        <w:spacing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附件</w:t>
      </w:r>
    </w:p>
    <w:p w14:paraId="491A8141">
      <w:pPr>
        <w:spacing w:line="0" w:lineRule="atLeast"/>
        <w:ind w:firstLine="100" w:firstLineChars="100"/>
        <w:rPr>
          <w:rFonts w:ascii="宋体" w:hAnsi="宋体"/>
          <w:b/>
          <w:sz w:val="10"/>
          <w:szCs w:val="10"/>
          <w:highlight w:val="none"/>
        </w:rPr>
      </w:pPr>
    </w:p>
    <w:p w14:paraId="221F7985">
      <w:pPr>
        <w:spacing w:line="0" w:lineRule="atLeast"/>
        <w:ind w:firstLine="100" w:firstLineChars="100"/>
        <w:rPr>
          <w:rFonts w:ascii="宋体" w:hAnsi="宋体"/>
          <w:b/>
          <w:sz w:val="10"/>
          <w:szCs w:val="10"/>
          <w:highlight w:val="none"/>
        </w:rPr>
      </w:pPr>
    </w:p>
    <w:p w14:paraId="5464A400">
      <w:pPr>
        <w:spacing w:line="0" w:lineRule="atLeast"/>
        <w:jc w:val="center"/>
        <w:rPr>
          <w:rFonts w:ascii="宋体" w:hAnsi="宋体" w:eastAsia="宋体" w:cs="宋体"/>
          <w:b/>
          <w:sz w:val="44"/>
          <w:szCs w:val="44"/>
          <w:highlight w:val="none"/>
        </w:rPr>
      </w:pPr>
      <w:r>
        <w:rPr>
          <w:rFonts w:hint="eastAsia" w:ascii="宋体" w:hAnsi="宋体" w:eastAsia="宋体" w:cs="宋体"/>
          <w:b/>
          <w:sz w:val="44"/>
          <w:szCs w:val="44"/>
          <w:highlight w:val="none"/>
          <w:lang w:val="en-US" w:eastAsia="zh-CN"/>
        </w:rPr>
        <w:t>秦皇岛晨富机械设备有限公司</w:t>
      </w:r>
      <w:r>
        <w:rPr>
          <w:rFonts w:hint="eastAsia" w:ascii="宋体" w:hAnsi="宋体" w:eastAsia="宋体" w:cs="宋体"/>
          <w:b/>
          <w:sz w:val="44"/>
          <w:szCs w:val="44"/>
          <w:highlight w:val="none"/>
        </w:rPr>
        <w:t>“</w:t>
      </w:r>
      <w:r>
        <w:rPr>
          <w:rFonts w:hint="eastAsia" w:ascii="宋体" w:hAnsi="宋体" w:eastAsia="宋体" w:cs="宋体"/>
          <w:b/>
          <w:sz w:val="44"/>
          <w:szCs w:val="44"/>
          <w:highlight w:val="none"/>
          <w:lang w:val="en-US" w:eastAsia="zh-CN"/>
        </w:rPr>
        <w:t>4</w:t>
      </w:r>
      <w:r>
        <w:rPr>
          <w:rFonts w:hint="eastAsia" w:ascii="宋体" w:hAnsi="宋体" w:eastAsia="宋体" w:cs="宋体"/>
          <w:b/>
          <w:sz w:val="44"/>
          <w:szCs w:val="44"/>
          <w:highlight w:val="none"/>
        </w:rPr>
        <w:t>·</w:t>
      </w:r>
      <w:r>
        <w:rPr>
          <w:rFonts w:hint="eastAsia" w:ascii="宋体" w:hAnsi="宋体" w:eastAsia="宋体" w:cs="宋体"/>
          <w:b/>
          <w:sz w:val="44"/>
          <w:szCs w:val="44"/>
          <w:highlight w:val="none"/>
          <w:lang w:val="en-US" w:eastAsia="zh-CN"/>
        </w:rPr>
        <w:t>20</w:t>
      </w:r>
      <w:r>
        <w:rPr>
          <w:rFonts w:hint="eastAsia" w:ascii="宋体" w:hAnsi="宋体" w:eastAsia="宋体" w:cs="宋体"/>
          <w:b/>
          <w:sz w:val="44"/>
          <w:szCs w:val="44"/>
          <w:highlight w:val="none"/>
        </w:rPr>
        <w:t>”</w:t>
      </w:r>
    </w:p>
    <w:p w14:paraId="68E9EB29">
      <w:pPr>
        <w:spacing w:line="0" w:lineRule="atLeast"/>
        <w:jc w:val="center"/>
        <w:rPr>
          <w:rFonts w:ascii="宋体" w:hAnsi="宋体" w:eastAsia="宋体" w:cs="宋体"/>
          <w:b/>
          <w:sz w:val="44"/>
          <w:szCs w:val="44"/>
          <w:highlight w:val="none"/>
        </w:rPr>
      </w:pPr>
      <w:r>
        <w:rPr>
          <w:rFonts w:hint="eastAsia" w:ascii="宋体" w:hAnsi="宋体" w:eastAsia="宋体" w:cs="宋体"/>
          <w:b/>
          <w:sz w:val="44"/>
          <w:szCs w:val="44"/>
          <w:highlight w:val="none"/>
          <w:lang w:val="en-US" w:eastAsia="zh-CN"/>
        </w:rPr>
        <w:t>一般机械伤害</w:t>
      </w:r>
      <w:r>
        <w:rPr>
          <w:rFonts w:hint="eastAsia" w:ascii="宋体" w:hAnsi="宋体" w:eastAsia="宋体" w:cs="宋体"/>
          <w:b/>
          <w:sz w:val="44"/>
          <w:szCs w:val="44"/>
          <w:highlight w:val="none"/>
        </w:rPr>
        <w:t>事故</w:t>
      </w:r>
      <w:r>
        <w:rPr>
          <w:rFonts w:hint="eastAsia" w:ascii="宋体" w:hAnsi="宋体" w:eastAsia="宋体" w:cs="宋体"/>
          <w:b/>
          <w:kern w:val="1"/>
          <w:sz w:val="44"/>
          <w:szCs w:val="44"/>
          <w:highlight w:val="none"/>
        </w:rPr>
        <w:t>评估组成员</w:t>
      </w:r>
      <w:r>
        <w:rPr>
          <w:rFonts w:hint="eastAsia" w:ascii="宋体" w:hAnsi="宋体" w:eastAsia="宋体" w:cs="宋体"/>
          <w:b/>
          <w:sz w:val="44"/>
          <w:szCs w:val="44"/>
          <w:highlight w:val="none"/>
        </w:rPr>
        <w:t>签字表</w:t>
      </w:r>
    </w:p>
    <w:p w14:paraId="1F46661E">
      <w:pPr>
        <w:pStyle w:val="2"/>
        <w:rPr>
          <w:rFonts w:ascii="宋体" w:hAnsi="宋体" w:eastAsia="宋体" w:cs="宋体"/>
          <w:b/>
          <w:sz w:val="44"/>
          <w:szCs w:val="44"/>
        </w:rPr>
      </w:pPr>
    </w:p>
    <w:tbl>
      <w:tblPr>
        <w:tblStyle w:val="9"/>
        <w:tblpPr w:leftFromText="180" w:rightFromText="180" w:vertAnchor="text" w:horzAnchor="page" w:tblpX="1825" w:tblpY="477"/>
        <w:tblOverlap w:val="never"/>
        <w:tblW w:w="91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192"/>
        <w:gridCol w:w="3601"/>
        <w:gridCol w:w="1605"/>
        <w:gridCol w:w="1287"/>
      </w:tblGrid>
      <w:tr w14:paraId="39ED3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32" w:type="dxa"/>
            <w:tcBorders>
              <w:tl2br w:val="nil"/>
              <w:tr2bl w:val="nil"/>
            </w:tcBorders>
            <w:vAlign w:val="center"/>
          </w:tcPr>
          <w:p w14:paraId="36F44D3F">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192" w:type="dxa"/>
            <w:tcBorders>
              <w:tl2br w:val="nil"/>
              <w:tr2bl w:val="nil"/>
            </w:tcBorders>
            <w:vAlign w:val="center"/>
          </w:tcPr>
          <w:p w14:paraId="0C9647E4">
            <w:pPr>
              <w:spacing w:line="360" w:lineRule="auto"/>
              <w:ind w:right="-52"/>
              <w:jc w:val="center"/>
              <w:rPr>
                <w:rFonts w:ascii="宋体" w:hAnsi="宋体" w:eastAsia="宋体" w:cs="宋体"/>
                <w:b/>
                <w:kern w:val="1"/>
                <w:sz w:val="32"/>
                <w:szCs w:val="32"/>
              </w:rPr>
            </w:pPr>
            <w:r>
              <w:rPr>
                <w:rFonts w:hint="eastAsia" w:ascii="宋体" w:hAnsi="宋体" w:eastAsia="宋体" w:cs="宋体"/>
                <w:b/>
                <w:kern w:val="1"/>
                <w:sz w:val="32"/>
                <w:szCs w:val="32"/>
              </w:rPr>
              <w:t>姓名</w:t>
            </w:r>
          </w:p>
        </w:tc>
        <w:tc>
          <w:tcPr>
            <w:tcW w:w="3601" w:type="dxa"/>
            <w:tcBorders>
              <w:tl2br w:val="nil"/>
              <w:tr2bl w:val="nil"/>
            </w:tcBorders>
            <w:vAlign w:val="center"/>
          </w:tcPr>
          <w:p w14:paraId="1D0020D6">
            <w:pPr>
              <w:spacing w:line="360" w:lineRule="auto"/>
              <w:ind w:right="317" w:firstLine="472"/>
              <w:jc w:val="center"/>
              <w:rPr>
                <w:rFonts w:ascii="宋体" w:hAnsi="宋体" w:eastAsia="宋体" w:cs="宋体"/>
                <w:b/>
                <w:kern w:val="1"/>
                <w:sz w:val="32"/>
                <w:szCs w:val="32"/>
              </w:rPr>
            </w:pPr>
            <w:r>
              <w:rPr>
                <w:rFonts w:hint="eastAsia" w:ascii="宋体" w:hAnsi="宋体" w:eastAsia="宋体" w:cs="宋体"/>
                <w:b/>
                <w:kern w:val="1"/>
                <w:sz w:val="32"/>
                <w:szCs w:val="32"/>
              </w:rPr>
              <w:t>单位</w:t>
            </w:r>
          </w:p>
        </w:tc>
        <w:tc>
          <w:tcPr>
            <w:tcW w:w="1605" w:type="dxa"/>
            <w:tcBorders>
              <w:tl2br w:val="nil"/>
              <w:tr2bl w:val="nil"/>
            </w:tcBorders>
            <w:vAlign w:val="center"/>
          </w:tcPr>
          <w:p w14:paraId="2D711ED5">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287" w:type="dxa"/>
            <w:tcBorders>
              <w:tl2br w:val="nil"/>
              <w:tr2bl w:val="nil"/>
            </w:tcBorders>
            <w:vAlign w:val="center"/>
          </w:tcPr>
          <w:p w14:paraId="602BEF89">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签名</w:t>
            </w:r>
          </w:p>
        </w:tc>
      </w:tr>
      <w:tr w14:paraId="2904B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32" w:type="dxa"/>
            <w:tcBorders>
              <w:tl2br w:val="nil"/>
              <w:tr2bl w:val="nil"/>
            </w:tcBorders>
            <w:vAlign w:val="center"/>
          </w:tcPr>
          <w:p w14:paraId="352FFBD4">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组  长</w:t>
            </w:r>
          </w:p>
        </w:tc>
        <w:tc>
          <w:tcPr>
            <w:tcW w:w="1192" w:type="dxa"/>
            <w:tcBorders>
              <w:tl2br w:val="nil"/>
              <w:tr2bl w:val="nil"/>
            </w:tcBorders>
            <w:vAlign w:val="center"/>
          </w:tcPr>
          <w:p w14:paraId="6D38AC5B">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王  伟</w:t>
            </w:r>
          </w:p>
        </w:tc>
        <w:tc>
          <w:tcPr>
            <w:tcW w:w="3601" w:type="dxa"/>
            <w:tcBorders>
              <w:tl2br w:val="nil"/>
              <w:tr2bl w:val="nil"/>
            </w:tcBorders>
            <w:vAlign w:val="center"/>
          </w:tcPr>
          <w:p w14:paraId="199599C1">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22818560">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副局长</w:t>
            </w:r>
          </w:p>
        </w:tc>
        <w:tc>
          <w:tcPr>
            <w:tcW w:w="1287" w:type="dxa"/>
            <w:tcBorders>
              <w:tl2br w:val="nil"/>
              <w:tr2bl w:val="nil"/>
            </w:tcBorders>
            <w:vAlign w:val="center"/>
          </w:tcPr>
          <w:p w14:paraId="163B3EC9">
            <w:pPr>
              <w:spacing w:line="360" w:lineRule="auto"/>
              <w:ind w:right="-108"/>
              <w:jc w:val="center"/>
              <w:rPr>
                <w:rFonts w:ascii="仿宋" w:hAnsi="仿宋" w:eastAsia="仿宋" w:cs="仿宋"/>
                <w:kern w:val="1"/>
                <w:sz w:val="30"/>
                <w:szCs w:val="30"/>
              </w:rPr>
            </w:pPr>
          </w:p>
        </w:tc>
      </w:tr>
      <w:tr w14:paraId="24D40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4C7FE648">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4C16EED1">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董学贤</w:t>
            </w:r>
          </w:p>
        </w:tc>
        <w:tc>
          <w:tcPr>
            <w:tcW w:w="3601" w:type="dxa"/>
            <w:tcBorders>
              <w:tl2br w:val="nil"/>
              <w:tr2bl w:val="nil"/>
            </w:tcBorders>
            <w:vAlign w:val="center"/>
          </w:tcPr>
          <w:p w14:paraId="34B413D7">
            <w:pPr>
              <w:spacing w:line="360" w:lineRule="auto"/>
              <w:ind w:right="175"/>
              <w:jc w:val="center"/>
              <w:rPr>
                <w:rFonts w:ascii="仿宋" w:hAnsi="仿宋" w:eastAsia="仿宋" w:cs="仿宋"/>
                <w:kern w:val="1"/>
                <w:sz w:val="30"/>
                <w:szCs w:val="30"/>
              </w:rPr>
            </w:pPr>
            <w:r>
              <w:rPr>
                <w:rFonts w:ascii="仿宋" w:hAnsi="仿宋" w:eastAsia="仿宋" w:cs="仿宋"/>
                <w:kern w:val="1"/>
                <w:sz w:val="30"/>
                <w:szCs w:val="30"/>
              </w:rPr>
              <w:t>抚顺市总工会</w:t>
            </w:r>
          </w:p>
        </w:tc>
        <w:tc>
          <w:tcPr>
            <w:tcW w:w="1605" w:type="dxa"/>
            <w:tcBorders>
              <w:tl2br w:val="nil"/>
              <w:tr2bl w:val="nil"/>
            </w:tcBorders>
            <w:vAlign w:val="center"/>
          </w:tcPr>
          <w:p w14:paraId="6BF215BB">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部  长</w:t>
            </w:r>
          </w:p>
        </w:tc>
        <w:tc>
          <w:tcPr>
            <w:tcW w:w="1287" w:type="dxa"/>
            <w:tcBorders>
              <w:tl2br w:val="nil"/>
              <w:tr2bl w:val="nil"/>
            </w:tcBorders>
            <w:vAlign w:val="center"/>
          </w:tcPr>
          <w:p w14:paraId="1BADFA3B">
            <w:pPr>
              <w:spacing w:line="360" w:lineRule="auto"/>
              <w:ind w:right="-108"/>
              <w:jc w:val="center"/>
              <w:rPr>
                <w:rFonts w:ascii="仿宋" w:hAnsi="仿宋" w:eastAsia="仿宋" w:cs="仿宋"/>
                <w:kern w:val="1"/>
                <w:sz w:val="30"/>
                <w:szCs w:val="30"/>
              </w:rPr>
            </w:pPr>
          </w:p>
        </w:tc>
      </w:tr>
      <w:tr w14:paraId="263BC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2B41E3EB">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64151CAB">
            <w:pPr>
              <w:spacing w:line="360" w:lineRule="auto"/>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陈  璐</w:t>
            </w:r>
          </w:p>
        </w:tc>
        <w:tc>
          <w:tcPr>
            <w:tcW w:w="3601" w:type="dxa"/>
            <w:tcBorders>
              <w:tl2br w:val="nil"/>
              <w:tr2bl w:val="nil"/>
            </w:tcBorders>
            <w:vAlign w:val="center"/>
          </w:tcPr>
          <w:p w14:paraId="549CC9CD">
            <w:pPr>
              <w:spacing w:line="360" w:lineRule="auto"/>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抚顺市公安局内保分局</w:t>
            </w:r>
          </w:p>
        </w:tc>
        <w:tc>
          <w:tcPr>
            <w:tcW w:w="1605" w:type="dxa"/>
            <w:tcBorders>
              <w:tl2br w:val="nil"/>
              <w:tr2bl w:val="nil"/>
            </w:tcBorders>
            <w:vAlign w:val="center"/>
          </w:tcPr>
          <w:p w14:paraId="1B214BEC">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四  级</w:t>
            </w:r>
          </w:p>
          <w:p w14:paraId="5D311613">
            <w:pPr>
              <w:spacing w:line="0" w:lineRule="atLeast"/>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高级警长</w:t>
            </w:r>
          </w:p>
        </w:tc>
        <w:tc>
          <w:tcPr>
            <w:tcW w:w="1287" w:type="dxa"/>
            <w:tcBorders>
              <w:tl2br w:val="nil"/>
              <w:tr2bl w:val="nil"/>
            </w:tcBorders>
            <w:vAlign w:val="center"/>
          </w:tcPr>
          <w:p w14:paraId="58EF9975">
            <w:pPr>
              <w:spacing w:line="360" w:lineRule="auto"/>
              <w:ind w:right="-108"/>
              <w:jc w:val="center"/>
              <w:rPr>
                <w:rFonts w:ascii="仿宋" w:hAnsi="仿宋" w:eastAsia="仿宋" w:cs="仿宋"/>
                <w:kern w:val="1"/>
                <w:sz w:val="30"/>
                <w:szCs w:val="30"/>
              </w:rPr>
            </w:pPr>
          </w:p>
        </w:tc>
      </w:tr>
      <w:tr w14:paraId="6A8AF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4CCBF033">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4BCA85A2">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高广来</w:t>
            </w:r>
          </w:p>
        </w:tc>
        <w:tc>
          <w:tcPr>
            <w:tcW w:w="3601" w:type="dxa"/>
            <w:tcBorders>
              <w:tl2br w:val="nil"/>
              <w:tr2bl w:val="nil"/>
            </w:tcBorders>
            <w:vAlign w:val="center"/>
          </w:tcPr>
          <w:p w14:paraId="0B25FF4E">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77C37A7A">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科  长</w:t>
            </w:r>
          </w:p>
        </w:tc>
        <w:tc>
          <w:tcPr>
            <w:tcW w:w="1287" w:type="dxa"/>
            <w:tcBorders>
              <w:tl2br w:val="nil"/>
              <w:tr2bl w:val="nil"/>
            </w:tcBorders>
            <w:vAlign w:val="center"/>
          </w:tcPr>
          <w:p w14:paraId="1CA4457E">
            <w:pPr>
              <w:spacing w:line="360" w:lineRule="auto"/>
              <w:ind w:right="-108"/>
              <w:jc w:val="center"/>
              <w:rPr>
                <w:rFonts w:ascii="仿宋" w:hAnsi="仿宋" w:eastAsia="仿宋" w:cs="仿宋"/>
                <w:kern w:val="1"/>
                <w:sz w:val="30"/>
                <w:szCs w:val="30"/>
              </w:rPr>
            </w:pPr>
          </w:p>
        </w:tc>
      </w:tr>
      <w:tr w14:paraId="4DAFF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738B031C">
            <w:pPr>
              <w:spacing w:line="360" w:lineRule="auto"/>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成  员</w:t>
            </w:r>
          </w:p>
        </w:tc>
        <w:tc>
          <w:tcPr>
            <w:tcW w:w="1192" w:type="dxa"/>
            <w:tcBorders>
              <w:tl2br w:val="nil"/>
              <w:tr2bl w:val="nil"/>
            </w:tcBorders>
            <w:vAlign w:val="center"/>
          </w:tcPr>
          <w:p w14:paraId="62EB445A">
            <w:pPr>
              <w:spacing w:line="360" w:lineRule="auto"/>
              <w:ind w:right="-52"/>
              <w:jc w:val="center"/>
              <w:rPr>
                <w:rFonts w:ascii="仿宋" w:hAnsi="仿宋" w:eastAsia="仿宋" w:cs="仿宋"/>
                <w:kern w:val="1"/>
                <w:sz w:val="30"/>
                <w:szCs w:val="30"/>
                <w:highlight w:val="yellow"/>
              </w:rPr>
            </w:pPr>
            <w:r>
              <w:rPr>
                <w:rFonts w:hint="eastAsia" w:ascii="仿宋" w:hAnsi="仿宋" w:eastAsia="仿宋" w:cs="仿宋"/>
                <w:kern w:val="1"/>
                <w:sz w:val="30"/>
                <w:szCs w:val="30"/>
              </w:rPr>
              <w:t>闫洪昌</w:t>
            </w:r>
          </w:p>
        </w:tc>
        <w:tc>
          <w:tcPr>
            <w:tcW w:w="3601" w:type="dxa"/>
            <w:tcBorders>
              <w:tl2br w:val="nil"/>
              <w:tr2bl w:val="nil"/>
            </w:tcBorders>
            <w:vAlign w:val="center"/>
          </w:tcPr>
          <w:p w14:paraId="2309E807">
            <w:pPr>
              <w:spacing w:line="360" w:lineRule="auto"/>
              <w:ind w:right="175"/>
              <w:jc w:val="center"/>
              <w:rPr>
                <w:rFonts w:ascii="仿宋" w:hAnsi="仿宋" w:eastAsia="仿宋" w:cs="仿宋"/>
                <w:kern w:val="1"/>
                <w:sz w:val="30"/>
                <w:szCs w:val="30"/>
                <w:highlight w:val="yellow"/>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5F8F632B">
            <w:pPr>
              <w:spacing w:line="0" w:lineRule="atLeast"/>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7B9EB7E7">
            <w:pPr>
              <w:spacing w:line="360" w:lineRule="auto"/>
              <w:ind w:right="-108"/>
              <w:jc w:val="center"/>
              <w:rPr>
                <w:rFonts w:ascii="仿宋" w:hAnsi="仿宋" w:eastAsia="仿宋" w:cs="仿宋"/>
                <w:kern w:val="1"/>
                <w:sz w:val="30"/>
                <w:szCs w:val="30"/>
              </w:rPr>
            </w:pPr>
          </w:p>
        </w:tc>
      </w:tr>
      <w:tr w14:paraId="1CF93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6E835B99">
            <w:pPr>
              <w:spacing w:line="360" w:lineRule="auto"/>
              <w:ind w:right="-108"/>
              <w:jc w:val="center"/>
              <w:rPr>
                <w:rFonts w:ascii="仿宋" w:hAnsi="仿宋" w:eastAsia="仿宋" w:cs="仿宋"/>
                <w:kern w:val="1"/>
                <w:sz w:val="30"/>
                <w:szCs w:val="30"/>
              </w:rPr>
            </w:pPr>
            <w:bookmarkStart w:id="4" w:name="_Hlk181719792"/>
            <w:r>
              <w:rPr>
                <w:rFonts w:hint="eastAsia" w:ascii="仿宋" w:hAnsi="仿宋" w:eastAsia="仿宋" w:cs="仿宋"/>
                <w:kern w:val="1"/>
                <w:sz w:val="30"/>
                <w:szCs w:val="30"/>
              </w:rPr>
              <w:t>成  员</w:t>
            </w:r>
          </w:p>
        </w:tc>
        <w:tc>
          <w:tcPr>
            <w:tcW w:w="1192" w:type="dxa"/>
            <w:tcBorders>
              <w:tl2br w:val="nil"/>
              <w:tr2bl w:val="nil"/>
            </w:tcBorders>
            <w:vAlign w:val="center"/>
          </w:tcPr>
          <w:p w14:paraId="2A483E86">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高  赫</w:t>
            </w:r>
          </w:p>
        </w:tc>
        <w:tc>
          <w:tcPr>
            <w:tcW w:w="3601" w:type="dxa"/>
            <w:tcBorders>
              <w:tl2br w:val="nil"/>
              <w:tr2bl w:val="nil"/>
            </w:tcBorders>
            <w:vAlign w:val="center"/>
          </w:tcPr>
          <w:p w14:paraId="6E32D1EB">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3DAC7654">
            <w:pPr>
              <w:spacing w:line="0" w:lineRule="atLeast"/>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30C86A65">
            <w:pPr>
              <w:spacing w:line="360" w:lineRule="auto"/>
              <w:ind w:right="-108"/>
              <w:jc w:val="center"/>
              <w:rPr>
                <w:rFonts w:ascii="仿宋" w:hAnsi="仿宋" w:eastAsia="仿宋" w:cs="仿宋"/>
                <w:kern w:val="1"/>
                <w:sz w:val="30"/>
                <w:szCs w:val="30"/>
              </w:rPr>
            </w:pPr>
          </w:p>
        </w:tc>
      </w:tr>
      <w:bookmarkEnd w:id="4"/>
    </w:tbl>
    <w:p w14:paraId="29699C19">
      <w:pPr>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0335"/>
    </w:sdtPr>
    <w:sdtContent>
      <w:p w14:paraId="01199F65">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2B1963C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84745"/>
    <w:multiLevelType w:val="singleLevel"/>
    <w:tmpl w:val="F5C84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2NDk5MGQzZjNiNTg2MjZlZTY5ZmUxYmY4YzE4MTMifQ=="/>
  </w:docVars>
  <w:rsids>
    <w:rsidRoot w:val="00B43AC2"/>
    <w:rsid w:val="00002AAE"/>
    <w:rsid w:val="0003550B"/>
    <w:rsid w:val="00036C1E"/>
    <w:rsid w:val="000437F2"/>
    <w:rsid w:val="000514F7"/>
    <w:rsid w:val="0008083C"/>
    <w:rsid w:val="0009102E"/>
    <w:rsid w:val="000A61BB"/>
    <w:rsid w:val="000C2E2D"/>
    <w:rsid w:val="000F27BC"/>
    <w:rsid w:val="00107987"/>
    <w:rsid w:val="001250CB"/>
    <w:rsid w:val="00152F54"/>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2F7EBF"/>
    <w:rsid w:val="003240FE"/>
    <w:rsid w:val="00324BD1"/>
    <w:rsid w:val="00343C9D"/>
    <w:rsid w:val="00353AF3"/>
    <w:rsid w:val="003808CC"/>
    <w:rsid w:val="00393D60"/>
    <w:rsid w:val="003A5F48"/>
    <w:rsid w:val="003B2257"/>
    <w:rsid w:val="003B3A89"/>
    <w:rsid w:val="003B7AC3"/>
    <w:rsid w:val="003E6428"/>
    <w:rsid w:val="003E65AA"/>
    <w:rsid w:val="00406D16"/>
    <w:rsid w:val="0042744B"/>
    <w:rsid w:val="00432577"/>
    <w:rsid w:val="004343AA"/>
    <w:rsid w:val="00454798"/>
    <w:rsid w:val="0045743B"/>
    <w:rsid w:val="0048569D"/>
    <w:rsid w:val="004B0E15"/>
    <w:rsid w:val="004C465B"/>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22C"/>
    <w:rsid w:val="00741E49"/>
    <w:rsid w:val="00750127"/>
    <w:rsid w:val="007859D0"/>
    <w:rsid w:val="00793872"/>
    <w:rsid w:val="007A0E62"/>
    <w:rsid w:val="007D29A0"/>
    <w:rsid w:val="00826058"/>
    <w:rsid w:val="00833DC5"/>
    <w:rsid w:val="00837618"/>
    <w:rsid w:val="00840910"/>
    <w:rsid w:val="0087715E"/>
    <w:rsid w:val="00877402"/>
    <w:rsid w:val="00897471"/>
    <w:rsid w:val="008A6113"/>
    <w:rsid w:val="008C44B5"/>
    <w:rsid w:val="008C6F9F"/>
    <w:rsid w:val="008E385F"/>
    <w:rsid w:val="008F17F7"/>
    <w:rsid w:val="00916244"/>
    <w:rsid w:val="009177BC"/>
    <w:rsid w:val="0097395D"/>
    <w:rsid w:val="00994E95"/>
    <w:rsid w:val="009A1E18"/>
    <w:rsid w:val="009B2B3B"/>
    <w:rsid w:val="009B58E3"/>
    <w:rsid w:val="009E7AC9"/>
    <w:rsid w:val="009F4A82"/>
    <w:rsid w:val="00A36F02"/>
    <w:rsid w:val="00A46AAC"/>
    <w:rsid w:val="00A5623E"/>
    <w:rsid w:val="00A97EE8"/>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49C8"/>
    <w:rsid w:val="00C904C9"/>
    <w:rsid w:val="00C95576"/>
    <w:rsid w:val="00CD4B17"/>
    <w:rsid w:val="00CD69DF"/>
    <w:rsid w:val="00CE29B2"/>
    <w:rsid w:val="00CE3D21"/>
    <w:rsid w:val="00D04BB4"/>
    <w:rsid w:val="00D30970"/>
    <w:rsid w:val="00D322E3"/>
    <w:rsid w:val="00D42CF5"/>
    <w:rsid w:val="00D56A63"/>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F43A27"/>
    <w:rsid w:val="00F5547E"/>
    <w:rsid w:val="00F63FC0"/>
    <w:rsid w:val="00F814F7"/>
    <w:rsid w:val="00F947B6"/>
    <w:rsid w:val="00FD7F9A"/>
    <w:rsid w:val="04065B04"/>
    <w:rsid w:val="05527E76"/>
    <w:rsid w:val="05FC4296"/>
    <w:rsid w:val="090A0DA4"/>
    <w:rsid w:val="09D7268F"/>
    <w:rsid w:val="0F2637F8"/>
    <w:rsid w:val="10AF3930"/>
    <w:rsid w:val="11C141D2"/>
    <w:rsid w:val="137A1780"/>
    <w:rsid w:val="15B633A4"/>
    <w:rsid w:val="162617D7"/>
    <w:rsid w:val="1EBE4874"/>
    <w:rsid w:val="1FC6639D"/>
    <w:rsid w:val="223C2837"/>
    <w:rsid w:val="23280094"/>
    <w:rsid w:val="27FB5056"/>
    <w:rsid w:val="2A102DD9"/>
    <w:rsid w:val="2C8C0C05"/>
    <w:rsid w:val="2E2D381F"/>
    <w:rsid w:val="2FF376DF"/>
    <w:rsid w:val="31316B61"/>
    <w:rsid w:val="346C66CC"/>
    <w:rsid w:val="34A5F3C1"/>
    <w:rsid w:val="37127358"/>
    <w:rsid w:val="378D62B9"/>
    <w:rsid w:val="37FD9D06"/>
    <w:rsid w:val="3E192C67"/>
    <w:rsid w:val="3E6F1935"/>
    <w:rsid w:val="40A62179"/>
    <w:rsid w:val="40E32431"/>
    <w:rsid w:val="43A7467E"/>
    <w:rsid w:val="45B65FE9"/>
    <w:rsid w:val="47A478B6"/>
    <w:rsid w:val="48106157"/>
    <w:rsid w:val="492F1773"/>
    <w:rsid w:val="4CBF0734"/>
    <w:rsid w:val="4DCC4911"/>
    <w:rsid w:val="4FA92A62"/>
    <w:rsid w:val="50895D90"/>
    <w:rsid w:val="51626F91"/>
    <w:rsid w:val="51F34731"/>
    <w:rsid w:val="533F5D3A"/>
    <w:rsid w:val="53CD79C0"/>
    <w:rsid w:val="54322F20"/>
    <w:rsid w:val="59921039"/>
    <w:rsid w:val="59D74D15"/>
    <w:rsid w:val="5B376470"/>
    <w:rsid w:val="5C7A4A82"/>
    <w:rsid w:val="5EA051FB"/>
    <w:rsid w:val="5EC05D33"/>
    <w:rsid w:val="5EFF6362"/>
    <w:rsid w:val="6507D7B5"/>
    <w:rsid w:val="65A24845"/>
    <w:rsid w:val="68EF61D8"/>
    <w:rsid w:val="69106F83"/>
    <w:rsid w:val="6AAB4A03"/>
    <w:rsid w:val="6DA13CD3"/>
    <w:rsid w:val="6FF84966"/>
    <w:rsid w:val="70496864"/>
    <w:rsid w:val="71CF623D"/>
    <w:rsid w:val="74075128"/>
    <w:rsid w:val="76D6403D"/>
    <w:rsid w:val="77B85DCB"/>
    <w:rsid w:val="787C7C67"/>
    <w:rsid w:val="79B66F3A"/>
    <w:rsid w:val="7A3D734C"/>
    <w:rsid w:val="7AAE1CF4"/>
    <w:rsid w:val="7BFF0452"/>
    <w:rsid w:val="7CD715CB"/>
    <w:rsid w:val="7CFB0AFE"/>
    <w:rsid w:val="7DD01DE4"/>
    <w:rsid w:val="7DF03421"/>
    <w:rsid w:val="7FDB6E44"/>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99"/>
    <w:pPr>
      <w:spacing w:line="560" w:lineRule="exact"/>
      <w:ind w:firstLine="420" w:firstLineChars="200"/>
    </w:pPr>
    <w:rPr>
      <w:rFonts w:ascii="方正仿宋简体" w:hAnsi="宋体" w:eastAsia="方正仿宋简体" w:cs="方正仿宋简体"/>
      <w:kern w:val="0"/>
      <w:sz w:val="32"/>
      <w:szCs w:val="32"/>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10"/>
    <w:link w:val="4"/>
    <w:semiHidden/>
    <w:qFormat/>
    <w:uiPriority w:val="99"/>
  </w:style>
  <w:style w:type="character" w:customStyle="1" w:styleId="15">
    <w:name w:val="标题 Char"/>
    <w:basedOn w:val="10"/>
    <w:link w:val="7"/>
    <w:qFormat/>
    <w:uiPriority w:val="10"/>
    <w:rPr>
      <w:rFonts w:eastAsia="宋体" w:asciiTheme="majorHAnsi" w:hAnsiTheme="majorHAnsi" w:cstheme="majorBidi"/>
      <w:b/>
      <w:bCs/>
      <w:sz w:val="32"/>
      <w:szCs w:val="32"/>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2017</Words>
  <Characters>2062</Characters>
  <Lines>15</Lines>
  <Paragraphs>4</Paragraphs>
  <TotalTime>10</TotalTime>
  <ScaleCrop>false</ScaleCrop>
  <LinksUpToDate>false</LinksUpToDate>
  <CharactersWithSpaces>2115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2017-05-07T09:14:00Z</dcterms:created>
  <dc:creator>Administrator</dc:creator>
  <cp:lastModifiedBy>广来</cp:lastModifiedBy>
  <cp:lastPrinted>2024-11-05T09:45:00Z</cp:lastPrinted>
  <dcterms:modified xsi:type="dcterms:W3CDTF">2024-11-06T13:59:07Z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