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3E90E">
      <w:pPr>
        <w:keepNext w:val="0"/>
        <w:keepLines w:val="0"/>
        <w:pageBreakBefore w:val="0"/>
        <w:widowControl w:val="0"/>
        <w:kinsoku/>
        <w:wordWrap/>
        <w:overflowPunct/>
        <w:topLinePunct w:val="0"/>
        <w:autoSpaceDE/>
        <w:autoSpaceDN/>
        <w:bidi w:val="0"/>
        <w:adjustRightInd/>
        <w:snapToGrid/>
        <w:spacing w:line="560" w:lineRule="exact"/>
        <w:ind w:firstLine="883" w:firstLineChars="200"/>
        <w:jc w:val="both"/>
        <w:textAlignment w:val="auto"/>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抚顺望花西露天矿山回填土方工程</w:t>
      </w:r>
    </w:p>
    <w:p w14:paraId="21FAC06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w:t>
      </w:r>
      <w:r>
        <w:rPr>
          <w:rFonts w:hint="eastAsia" w:ascii="宋体" w:hAnsi="宋体" w:eastAsia="宋体" w:cs="宋体"/>
          <w:b/>
          <w:bCs/>
          <w:sz w:val="44"/>
          <w:szCs w:val="44"/>
          <w:highlight w:val="none"/>
          <w:lang w:val="en-US" w:eastAsia="zh-CN"/>
        </w:rPr>
        <w:t>10</w:t>
      </w:r>
      <w:r>
        <w:rPr>
          <w:rFonts w:hint="eastAsia" w:ascii="宋体" w:hAnsi="宋体" w:eastAsia="宋体" w:cs="宋体"/>
          <w:b/>
          <w:bCs/>
          <w:sz w:val="44"/>
          <w:szCs w:val="44"/>
          <w:highlight w:val="none"/>
        </w:rPr>
        <w:t>·</w:t>
      </w:r>
      <w:r>
        <w:rPr>
          <w:rFonts w:hint="eastAsia" w:ascii="宋体" w:hAnsi="宋体" w:eastAsia="宋体" w:cs="宋体"/>
          <w:b/>
          <w:bCs/>
          <w:sz w:val="44"/>
          <w:szCs w:val="44"/>
          <w:highlight w:val="none"/>
          <w:lang w:val="en-US" w:eastAsia="zh-CN"/>
        </w:rPr>
        <w:t>11</w:t>
      </w:r>
      <w:r>
        <w:rPr>
          <w:rFonts w:hint="eastAsia" w:ascii="宋体" w:hAnsi="宋体" w:eastAsia="宋体" w:cs="宋体"/>
          <w:b/>
          <w:bCs/>
          <w:sz w:val="44"/>
          <w:szCs w:val="44"/>
          <w:highlight w:val="none"/>
        </w:rPr>
        <w:t>”一般</w:t>
      </w:r>
      <w:r>
        <w:rPr>
          <w:rFonts w:hint="eastAsia" w:ascii="宋体" w:hAnsi="宋体" w:eastAsia="宋体" w:cs="宋体"/>
          <w:b/>
          <w:bCs/>
          <w:sz w:val="44"/>
          <w:szCs w:val="44"/>
          <w:highlight w:val="none"/>
          <w:lang w:val="en-US" w:eastAsia="zh-CN"/>
        </w:rPr>
        <w:t>车辆</w:t>
      </w:r>
      <w:r>
        <w:rPr>
          <w:rFonts w:hint="eastAsia" w:ascii="宋体" w:hAnsi="宋体" w:eastAsia="宋体" w:cs="宋体"/>
          <w:b/>
          <w:bCs/>
          <w:sz w:val="44"/>
          <w:szCs w:val="44"/>
          <w:highlight w:val="none"/>
        </w:rPr>
        <w:t>伤害事故调查报告</w:t>
      </w:r>
    </w:p>
    <w:p w14:paraId="6C7B37FF">
      <w:pPr>
        <w:pStyle w:val="7"/>
        <w:keepNext w:val="0"/>
        <w:keepLines w:val="0"/>
        <w:pageBreakBefore w:val="0"/>
        <w:kinsoku/>
        <w:wordWrap/>
        <w:overflowPunct/>
        <w:topLinePunct w:val="0"/>
        <w:autoSpaceDE/>
        <w:autoSpaceDN/>
        <w:bidi w:val="0"/>
        <w:adjustRightInd/>
        <w:spacing w:line="560" w:lineRule="exact"/>
        <w:textAlignment w:val="auto"/>
        <w:rPr>
          <w:rFonts w:hint="eastAsia" w:ascii="宋体" w:hAnsi="宋体" w:cs="宋体"/>
          <w:b/>
          <w:bCs/>
          <w:sz w:val="44"/>
          <w:szCs w:val="44"/>
        </w:rPr>
      </w:pPr>
    </w:p>
    <w:p w14:paraId="24FF9B99">
      <w:pPr>
        <w:pStyle w:val="10"/>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640" w:firstLineChars="200"/>
        <w:jc w:val="both"/>
        <w:textAlignment w:val="auto"/>
        <w:rPr>
          <w:rFonts w:ascii="仿宋" w:hAnsi="仿宋" w:eastAsia="仿宋" w:cs="仿宋"/>
          <w:bCs/>
          <w:color w:val="auto"/>
          <w:sz w:val="32"/>
          <w:szCs w:val="32"/>
          <w:highlight w:val="none"/>
        </w:rPr>
      </w:pPr>
      <w:r>
        <w:rPr>
          <w:rFonts w:hint="eastAsia" w:ascii="仿宋_GB2312" w:hAnsi="仿宋_GB2312" w:eastAsia="仿宋_GB2312" w:cs="仿宋_GB2312"/>
          <w:color w:val="000000"/>
          <w:sz w:val="32"/>
          <w:szCs w:val="32"/>
        </w:rPr>
        <w:t>2025年</w:t>
      </w: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val="en-US" w:eastAsia="zh-CN"/>
        </w:rPr>
        <w:t>11</w:t>
      </w:r>
      <w:r>
        <w:rPr>
          <w:rFonts w:hint="eastAsia" w:ascii="仿宋_GB2312" w:hAnsi="仿宋_GB2312" w:eastAsia="仿宋_GB2312" w:cs="仿宋_GB2312"/>
          <w:color w:val="000000"/>
          <w:sz w:val="30"/>
          <w:szCs w:val="30"/>
        </w:rPr>
        <w:t>日</w:t>
      </w:r>
      <w:r>
        <w:rPr>
          <w:rFonts w:hint="eastAsia" w:ascii="仿宋_GB2312" w:hAnsi="仿宋_GB2312" w:eastAsia="仿宋_GB2312" w:cs="仿宋_GB2312"/>
          <w:color w:val="000000"/>
          <w:sz w:val="30"/>
          <w:szCs w:val="30"/>
          <w:lang w:val="en-US" w:eastAsia="zh-CN"/>
        </w:rPr>
        <w:t>23</w:t>
      </w:r>
      <w:r>
        <w:rPr>
          <w:rFonts w:hint="eastAsia" w:ascii="仿宋_GB2312" w:hAnsi="仿宋_GB2312" w:eastAsia="仿宋_GB2312" w:cs="仿宋_GB2312"/>
          <w:color w:val="000000"/>
          <w:sz w:val="30"/>
          <w:szCs w:val="30"/>
        </w:rPr>
        <w:t>时</w:t>
      </w:r>
      <w:r>
        <w:rPr>
          <w:rFonts w:hint="eastAsia" w:ascii="仿宋_GB2312" w:hAnsi="仿宋_GB2312" w:eastAsia="仿宋_GB2312" w:cs="仿宋_GB2312"/>
          <w:color w:val="000000"/>
          <w:sz w:val="30"/>
          <w:szCs w:val="30"/>
          <w:lang w:val="en-US" w:eastAsia="zh-CN"/>
        </w:rPr>
        <w:t>4</w:t>
      </w:r>
      <w:r>
        <w:rPr>
          <w:rFonts w:hint="eastAsia" w:ascii="仿宋_GB2312" w:hAnsi="仿宋_GB2312" w:eastAsia="仿宋_GB2312" w:cs="仿宋_GB2312"/>
          <w:color w:val="auto"/>
          <w:sz w:val="30"/>
          <w:szCs w:val="30"/>
          <w:highlight w:val="none"/>
          <w:lang w:val="en-US" w:eastAsia="zh-CN"/>
        </w:rPr>
        <w:t>0</w:t>
      </w:r>
      <w:r>
        <w:rPr>
          <w:rFonts w:hint="eastAsia" w:ascii="仿宋_GB2312" w:hAnsi="仿宋_GB2312" w:eastAsia="仿宋_GB2312" w:cs="仿宋_GB2312"/>
          <w:color w:val="000000"/>
          <w:sz w:val="30"/>
          <w:szCs w:val="30"/>
        </w:rPr>
        <w:t>分许，</w:t>
      </w:r>
      <w:r>
        <w:rPr>
          <w:rFonts w:hint="eastAsia" w:ascii="仿宋_GB2312" w:hAnsi="仿宋_GB2312" w:eastAsia="仿宋_GB2312" w:cs="仿宋_GB2312"/>
          <w:color w:val="auto"/>
          <w:sz w:val="30"/>
          <w:szCs w:val="30"/>
        </w:rPr>
        <w:t>在</w:t>
      </w:r>
      <w:r>
        <w:rPr>
          <w:rFonts w:hint="eastAsia" w:ascii="仿宋_GB2312" w:hAnsi="仿宋_GB2312" w:eastAsia="仿宋_GB2312" w:cs="仿宋_GB2312"/>
          <w:color w:val="auto"/>
          <w:sz w:val="30"/>
          <w:szCs w:val="30"/>
          <w:lang w:val="en-US" w:eastAsia="zh-CN"/>
        </w:rPr>
        <w:t>位于抚顺市望花区古城子东街的辽宁西露</w:t>
      </w:r>
      <w:r>
        <w:rPr>
          <w:rFonts w:hint="eastAsia" w:ascii="仿宋_GB2312" w:hAnsi="仿宋_GB2312" w:eastAsia="仿宋_GB2312" w:cs="仿宋_GB2312"/>
          <w:color w:val="auto"/>
          <w:sz w:val="32"/>
          <w:szCs w:val="32"/>
          <w:lang w:val="en-US" w:eastAsia="zh-CN"/>
        </w:rPr>
        <w:t>天生态环境工程有限公司矿山回填土方工程-62排土场，</w:t>
      </w:r>
      <w:r>
        <w:rPr>
          <w:rFonts w:hint="eastAsia" w:ascii="仿宋_GB2312" w:hAnsi="仿宋_GB2312" w:eastAsia="仿宋_GB2312" w:cs="仿宋_GB2312"/>
          <w:color w:val="000000"/>
          <w:sz w:val="32"/>
          <w:szCs w:val="32"/>
          <w:highlight w:val="none"/>
          <w:lang w:val="en-US" w:eastAsia="zh-CN"/>
        </w:rPr>
        <w:t>抚顺弘鑫企业服务有限责任公司</w:t>
      </w:r>
      <w:r>
        <w:rPr>
          <w:rFonts w:hint="eastAsia" w:ascii="仿宋_GB2312" w:hAnsi="仿宋_GB2312" w:eastAsia="仿宋_GB2312" w:cs="仿宋_GB2312"/>
          <w:color w:val="auto"/>
          <w:sz w:val="32"/>
          <w:szCs w:val="32"/>
          <w:lang w:val="en-US" w:eastAsia="zh-CN"/>
        </w:rPr>
        <w:t>1名司机驾驶推土机撞击并辗轧1名现场施工诱导员，</w:t>
      </w:r>
      <w:r>
        <w:rPr>
          <w:rFonts w:hint="eastAsia" w:ascii="仿宋_GB2312" w:hAnsi="仿宋_GB2312" w:eastAsia="仿宋_GB2312" w:cs="仿宋_GB2312"/>
          <w:color w:val="auto"/>
          <w:sz w:val="32"/>
          <w:szCs w:val="32"/>
          <w:highlight w:val="none"/>
          <w:lang w:val="en-US" w:eastAsia="zh-CN"/>
        </w:rPr>
        <w:t>事故造成1人死亡，直接经济损失约130万元。</w:t>
      </w:r>
    </w:p>
    <w:p w14:paraId="3F957439">
      <w:pPr>
        <w:pStyle w:val="10"/>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640" w:firstLineChars="200"/>
        <w:jc w:val="both"/>
        <w:textAlignment w:val="auto"/>
        <w:rPr>
          <w:rFonts w:hint="eastAsia" w:ascii="仿宋" w:hAnsi="仿宋" w:eastAsia="仿宋"/>
          <w:sz w:val="32"/>
          <w:szCs w:val="32"/>
        </w:rPr>
      </w:pPr>
      <w:r>
        <w:rPr>
          <w:rFonts w:hint="eastAsia" w:ascii="仿宋" w:hAnsi="仿宋" w:eastAsia="仿宋" w:cs="仿宋"/>
          <w:bCs/>
          <w:color w:val="000000"/>
          <w:sz w:val="32"/>
          <w:szCs w:val="32"/>
        </w:rPr>
        <w:t>事故发生后，抚顺市人民政府依据《中华人民共和国安全生产法》《生产安全事故报告和调查处理条例》等法律法规，成立了由市应急局牵头，市公安局、</w:t>
      </w:r>
      <w:r>
        <w:rPr>
          <w:rFonts w:hint="eastAsia" w:ascii="仿宋_GB2312" w:hAnsi="仿宋_GB2312" w:eastAsia="仿宋_GB2312" w:cs="仿宋_GB2312"/>
          <w:kern w:val="1"/>
          <w:sz w:val="32"/>
          <w:szCs w:val="32"/>
        </w:rPr>
        <w:t>市总工会组成的</w:t>
      </w:r>
      <w:r>
        <w:rPr>
          <w:rFonts w:hint="eastAsia" w:ascii="仿宋_GB2312" w:hAnsi="仿宋_GB2312" w:eastAsia="仿宋_GB2312" w:cs="仿宋_GB2312"/>
          <w:kern w:val="1"/>
          <w:sz w:val="32"/>
          <w:szCs w:val="32"/>
          <w:lang w:eastAsia="zh-CN"/>
        </w:rPr>
        <w:t>抚顺望花西露天矿山回填土方工程“10·11”一般车辆伤害事故</w:t>
      </w:r>
      <w:r>
        <w:rPr>
          <w:rFonts w:hint="eastAsia" w:ascii="仿宋_GB2312" w:hAnsi="仿宋_GB2312" w:eastAsia="仿宋_GB2312" w:cs="仿宋_GB2312"/>
          <w:kern w:val="1"/>
          <w:sz w:val="32"/>
          <w:szCs w:val="32"/>
        </w:rPr>
        <w:t>调查组（以下简称“事故调查组”），</w:t>
      </w:r>
      <w:r>
        <w:rPr>
          <w:rFonts w:hint="eastAsia" w:ascii="仿宋" w:hAnsi="仿宋" w:eastAsia="仿宋"/>
          <w:sz w:val="32"/>
          <w:szCs w:val="32"/>
        </w:rPr>
        <w:t>开展事故调查工作，事故调查组聘请了有关</w:t>
      </w:r>
      <w:r>
        <w:rPr>
          <w:rFonts w:hint="eastAsia" w:ascii="仿宋" w:hAnsi="仿宋" w:eastAsia="仿宋"/>
          <w:sz w:val="32"/>
          <w:szCs w:val="32"/>
          <w:lang w:eastAsia="zh-CN"/>
        </w:rPr>
        <w:t>安全</w:t>
      </w:r>
      <w:r>
        <w:rPr>
          <w:rFonts w:hint="eastAsia" w:ascii="仿宋" w:hAnsi="仿宋" w:eastAsia="仿宋"/>
          <w:sz w:val="32"/>
          <w:szCs w:val="32"/>
        </w:rPr>
        <w:t>专家参与调查，市纪委监委全程监督。</w:t>
      </w:r>
    </w:p>
    <w:p w14:paraId="66D8A0D5">
      <w:pPr>
        <w:keepNext w:val="0"/>
        <w:keepLines w:val="0"/>
        <w:pageBreakBefore w:val="0"/>
        <w:kinsoku/>
        <w:wordWrap/>
        <w:overflowPunct/>
        <w:topLinePunct w:val="0"/>
        <w:bidi w:val="0"/>
        <w:spacing w:line="560" w:lineRule="exact"/>
        <w:ind w:left="59" w:firstLine="64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事故调查组坚持“科学严谨、依法依规、实事求是、注重实效”和“四不放过”的原则，通过</w:t>
      </w:r>
      <w:r>
        <w:rPr>
          <w:rFonts w:hint="eastAsia" w:ascii="仿宋_GB2312" w:hAnsi="仿宋_GB2312" w:eastAsia="仿宋_GB2312" w:cs="仿宋_GB2312"/>
          <w:color w:val="000000"/>
          <w:sz w:val="32"/>
          <w:szCs w:val="32"/>
        </w:rPr>
        <w:t>现场勘察、</w:t>
      </w:r>
      <w:r>
        <w:rPr>
          <w:rFonts w:hint="eastAsia" w:ascii="仿宋_GB2312" w:hAnsi="仿宋_GB2312" w:eastAsia="仿宋_GB2312" w:cs="仿宋_GB2312"/>
          <w:sz w:val="32"/>
          <w:szCs w:val="32"/>
        </w:rPr>
        <w:t>查阅资料、</w:t>
      </w:r>
      <w:r>
        <w:rPr>
          <w:rFonts w:hint="eastAsia" w:ascii="仿宋_GB2312" w:hAnsi="仿宋_GB2312" w:eastAsia="仿宋_GB2312" w:cs="仿宋_GB2312"/>
          <w:color w:val="000000"/>
          <w:sz w:val="32"/>
          <w:szCs w:val="32"/>
        </w:rPr>
        <w:t>对相关人员询问、收集有关物证和书证</w:t>
      </w:r>
      <w:r>
        <w:rPr>
          <w:rFonts w:hint="eastAsia" w:ascii="仿宋_GB2312" w:hAnsi="仿宋_GB2312" w:eastAsia="仿宋_GB2312" w:cs="仿宋_GB2312"/>
          <w:kern w:val="1"/>
          <w:sz w:val="32"/>
          <w:szCs w:val="32"/>
        </w:rPr>
        <w:t>，查清了事故发生的经过、原因和应急处置情况，认定了事故的性质和责任，</w:t>
      </w:r>
      <w:r>
        <w:rPr>
          <w:rFonts w:hint="eastAsia" w:ascii="仿宋_GB2312" w:hAnsi="仿宋_GB2312" w:eastAsia="仿宋_GB2312" w:cs="仿宋_GB2312"/>
          <w:color w:val="000000"/>
          <w:sz w:val="32"/>
          <w:szCs w:val="32"/>
        </w:rPr>
        <w:t>提出了对</w:t>
      </w:r>
      <w:r>
        <w:rPr>
          <w:rFonts w:hint="eastAsia" w:ascii="仿宋_GB2312" w:hAnsi="仿宋_GB2312" w:eastAsia="仿宋_GB2312" w:cs="仿宋_GB2312"/>
          <w:color w:val="000000"/>
          <w:sz w:val="32"/>
          <w:szCs w:val="32"/>
          <w:lang w:val="en-US" w:eastAsia="zh-CN"/>
        </w:rPr>
        <w:t>有关</w:t>
      </w:r>
      <w:r>
        <w:rPr>
          <w:rFonts w:hint="eastAsia" w:ascii="仿宋_GB2312" w:hAnsi="仿宋_GB2312" w:eastAsia="仿宋_GB2312" w:cs="仿宋_GB2312"/>
          <w:color w:val="000000"/>
          <w:sz w:val="32"/>
          <w:szCs w:val="32"/>
        </w:rPr>
        <w:t>责任</w:t>
      </w:r>
      <w:r>
        <w:rPr>
          <w:rFonts w:hint="eastAsia" w:ascii="仿宋_GB2312" w:hAnsi="仿宋_GB2312" w:eastAsia="仿宋_GB2312" w:cs="仿宋_GB2312"/>
          <w:color w:val="000000"/>
          <w:sz w:val="32"/>
          <w:szCs w:val="32"/>
          <w:lang w:val="en-US" w:eastAsia="zh-CN"/>
        </w:rPr>
        <w:t>人员</w:t>
      </w:r>
      <w:r>
        <w:rPr>
          <w:rFonts w:hint="eastAsia" w:ascii="仿宋_GB2312" w:hAnsi="仿宋_GB2312" w:eastAsia="仿宋_GB2312" w:cs="仿宋_GB2312"/>
          <w:color w:val="000000"/>
          <w:sz w:val="32"/>
          <w:szCs w:val="32"/>
        </w:rPr>
        <w:t>、责任单位的处理建议，事故整改及防范措施。</w:t>
      </w:r>
    </w:p>
    <w:p w14:paraId="592E2951">
      <w:pPr>
        <w:keepNext w:val="0"/>
        <w:keepLines w:val="0"/>
        <w:pageBreakBefore w:val="0"/>
        <w:kinsoku/>
        <w:wordWrap/>
        <w:overflowPunct/>
        <w:topLinePunct w:val="0"/>
        <w:bidi w:val="0"/>
        <w:spacing w:line="560" w:lineRule="exact"/>
        <w:ind w:left="59" w:firstLine="64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经调查认定，“</w:t>
      </w:r>
      <w:r>
        <w:rPr>
          <w:rFonts w:hint="eastAsia" w:ascii="仿宋_GB2312" w:hAnsi="仿宋_GB2312" w:eastAsia="仿宋_GB2312" w:cs="仿宋_GB2312"/>
          <w:color w:val="000000"/>
          <w:sz w:val="32"/>
          <w:szCs w:val="32"/>
          <w:highlight w:val="none"/>
          <w:lang w:val="en-US" w:eastAsia="zh-CN"/>
        </w:rPr>
        <w:t>10</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11</w:t>
      </w:r>
      <w:r>
        <w:rPr>
          <w:rFonts w:hint="eastAsia" w:ascii="仿宋_GB2312" w:hAnsi="仿宋_GB2312" w:eastAsia="仿宋_GB2312" w:cs="仿宋_GB2312"/>
          <w:color w:val="000000"/>
          <w:sz w:val="32"/>
          <w:szCs w:val="32"/>
          <w:highlight w:val="none"/>
        </w:rPr>
        <w:t>”事故是</w:t>
      </w:r>
      <w:r>
        <w:rPr>
          <w:rFonts w:hint="eastAsia" w:ascii="仿宋_GB2312" w:hAnsi="仿宋_GB2312" w:eastAsia="仿宋_GB2312" w:cs="仿宋_GB2312"/>
          <w:color w:val="000000"/>
          <w:sz w:val="32"/>
          <w:szCs w:val="32"/>
          <w:highlight w:val="none"/>
          <w:lang w:eastAsia="zh-CN"/>
        </w:rPr>
        <w:t>一</w:t>
      </w:r>
      <w:r>
        <w:rPr>
          <w:rFonts w:hint="eastAsia" w:ascii="仿宋_GB2312" w:hAnsi="仿宋_GB2312" w:eastAsia="仿宋_GB2312" w:cs="仿宋_GB2312"/>
          <w:color w:val="000000"/>
          <w:sz w:val="32"/>
          <w:szCs w:val="32"/>
          <w:highlight w:val="none"/>
        </w:rPr>
        <w:t>起</w:t>
      </w:r>
      <w:r>
        <w:rPr>
          <w:rFonts w:hint="eastAsia" w:ascii="仿宋_GB2312" w:hAnsi="仿宋_GB2312" w:eastAsia="仿宋_GB2312" w:cs="仿宋_GB2312"/>
          <w:color w:val="000000"/>
          <w:sz w:val="32"/>
          <w:szCs w:val="32"/>
          <w:highlight w:val="none"/>
          <w:lang w:val="en-US" w:eastAsia="zh-CN"/>
        </w:rPr>
        <w:t>推土机司机观察瞭望不到位、现场施工诱导员酒后在岗以及夜间作业安全管理不严造成</w:t>
      </w:r>
      <w:r>
        <w:rPr>
          <w:rFonts w:hint="eastAsia" w:ascii="仿宋_GB2312" w:hAnsi="仿宋_GB2312" w:eastAsia="仿宋_GB2312" w:cs="仿宋_GB2312"/>
          <w:color w:val="000000"/>
          <w:sz w:val="32"/>
          <w:szCs w:val="32"/>
          <w:highlight w:val="none"/>
        </w:rPr>
        <w:t>的生产安全责任事故。现将有关情况报告如下：</w:t>
      </w:r>
    </w:p>
    <w:p w14:paraId="6F123F1A">
      <w:pPr>
        <w:keepNext w:val="0"/>
        <w:keepLines w:val="0"/>
        <w:pageBreakBefore w:val="0"/>
        <w:kinsoku/>
        <w:wordWrap/>
        <w:overflowPunct/>
        <w:topLinePunct w:val="0"/>
        <w:autoSpaceDE w:val="0"/>
        <w:autoSpaceDN w:val="0"/>
        <w:bidi w:val="0"/>
        <w:adjustRightInd w:val="0"/>
        <w:spacing w:line="560" w:lineRule="exact"/>
        <w:ind w:firstLine="640" w:firstLineChars="200"/>
        <w:textAlignment w:val="auto"/>
        <w:outlineLvl w:val="0"/>
        <w:rPr>
          <w:rFonts w:hint="eastAsia" w:ascii="黑体" w:hAnsi="黑体" w:eastAsia="黑体" w:cs="黑体"/>
          <w:bCs/>
          <w:sz w:val="32"/>
          <w:szCs w:val="32"/>
        </w:rPr>
      </w:pPr>
      <w:r>
        <w:rPr>
          <w:rFonts w:hint="eastAsia" w:ascii="黑体" w:hAnsi="黑体" w:eastAsia="黑体" w:cs="黑体"/>
          <w:bCs/>
          <w:sz w:val="32"/>
          <w:szCs w:val="32"/>
        </w:rPr>
        <w:t>一、事故基本情况</w:t>
      </w:r>
    </w:p>
    <w:p w14:paraId="46A07126">
      <w:pPr>
        <w:pStyle w:val="6"/>
        <w:keepNext w:val="0"/>
        <w:keepLines w:val="0"/>
        <w:pageBreakBefore w:val="0"/>
        <w:widowControl w:val="0"/>
        <w:kinsoku/>
        <w:wordWrap/>
        <w:overflowPunct/>
        <w:topLinePunct w:val="0"/>
        <w:bidi w:val="0"/>
        <w:snapToGri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（一）工程项目及承包施工概况</w:t>
      </w:r>
    </w:p>
    <w:p w14:paraId="6E29707C">
      <w:pPr>
        <w:pStyle w:val="6"/>
        <w:keepNext w:val="0"/>
        <w:keepLines w:val="0"/>
        <w:pageBreakBefore w:val="0"/>
        <w:widowControl w:val="0"/>
        <w:kinsoku/>
        <w:wordWrap/>
        <w:overflowPunct/>
        <w:topLinePunct w:val="0"/>
        <w:bidi w:val="0"/>
        <w:snapToGrid/>
        <w:spacing w:line="560" w:lineRule="exact"/>
        <w:ind w:firstLine="643" w:firstLineChars="200"/>
        <w:jc w:val="both"/>
        <w:textAlignment w:val="auto"/>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1.工程项目概况</w:t>
      </w:r>
    </w:p>
    <w:p w14:paraId="54F7CBC0">
      <w:pPr>
        <w:pStyle w:val="6"/>
        <w:keepNext w:val="0"/>
        <w:keepLines w:val="0"/>
        <w:pageBreakBefore w:val="0"/>
        <w:widowControl w:val="0"/>
        <w:kinsoku/>
        <w:wordWrap/>
        <w:overflowPunct/>
        <w:topLinePunct w:val="0"/>
        <w:bidi w:val="0"/>
        <w:snapToGrid/>
        <w:spacing w:line="560" w:lineRule="exact"/>
        <w:ind w:firstLine="640" w:firstLineChars="200"/>
        <w:jc w:val="both"/>
        <w:textAlignment w:val="auto"/>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矿山回填土方工程，为辽宁西露天生态环境工程有限公司矿山综合治理工作所需，主要是针对当前西露天矿坑存在的边坡地质灾害、可燃物自然发火、涌水及泥石流等技术难题，通过回填土方使潜在的地质灾害隐患和产生的地质环境问题得到有效控制，保证西露天矿坑安全与稳定，为下一步综合治理提供安全保障和环境保证。</w:t>
      </w:r>
    </w:p>
    <w:p w14:paraId="34B6D28B">
      <w:pPr>
        <w:keepNext w:val="0"/>
        <w:keepLines w:val="0"/>
        <w:pageBreakBefore w:val="0"/>
        <w:kinsoku/>
        <w:wordWrap/>
        <w:overflowPunct/>
        <w:topLinePunct w:val="0"/>
        <w:bidi w:val="0"/>
        <w:spacing w:line="560" w:lineRule="exact"/>
        <w:ind w:left="59" w:firstLine="64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 w:eastAsia="仿宋_GB2312" w:cs="Times New Roman"/>
          <w:b/>
          <w:bCs/>
          <w:color w:val="000000"/>
          <w:kern w:val="2"/>
          <w:sz w:val="32"/>
          <w:szCs w:val="32"/>
          <w:lang w:val="en-US" w:eastAsia="zh-CN" w:bidi="ar-SA"/>
        </w:rPr>
        <w:t>2.工程项目承包施工情况</w:t>
      </w:r>
    </w:p>
    <w:p w14:paraId="543013BF">
      <w:pPr>
        <w:pStyle w:val="6"/>
        <w:keepNext w:val="0"/>
        <w:keepLines w:val="0"/>
        <w:pageBreakBefore w:val="0"/>
        <w:widowControl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发包方：辽宁西露天生态环境工程有限公司（以下简称“西露天生态公司”），承包方：抚顺弘鑫企业服务有限责任公司（以下简称“抚顺弘鑫公司”），西露天生态公司与抚顺弘鑫公司于2025年1月1日签订了《矿山回填土方工程外委合同》，工程合同作业内容：抚顺弘鑫公司负责土方回填作业过程中的挖装、运输、排卸及场地平整。合同期限：2025年1月1日至2025年12月31日。</w:t>
      </w:r>
    </w:p>
    <w:p w14:paraId="5D2FB4A8">
      <w:pPr>
        <w:keepNext w:val="0"/>
        <w:keepLines w:val="0"/>
        <w:pageBreakBefore w:val="0"/>
        <w:numPr>
          <w:ilvl w:val="0"/>
          <w:numId w:val="1"/>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有关单位概况</w:t>
      </w:r>
    </w:p>
    <w:p w14:paraId="59C72B41">
      <w:pPr>
        <w:keepNext w:val="0"/>
        <w:keepLines w:val="0"/>
        <w:pageBreakBefore w:val="0"/>
        <w:kinsoku/>
        <w:wordWrap/>
        <w:overflowPunct/>
        <w:topLinePunct w:val="0"/>
        <w:autoSpaceDE w:val="0"/>
        <w:bidi w:val="0"/>
        <w:snapToGrid w:val="0"/>
        <w:spacing w:line="560" w:lineRule="exact"/>
        <w:ind w:firstLine="643"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1</w:t>
      </w:r>
      <w:r>
        <w:rPr>
          <w:rFonts w:hint="eastAsia" w:ascii="仿宋_GB2312" w:hAnsi="仿宋_GB2312" w:eastAsia="仿宋_GB2312" w:cs="仿宋_GB2312"/>
          <w:b/>
          <w:sz w:val="32"/>
          <w:szCs w:val="32"/>
        </w:rPr>
        <w:t>.</w:t>
      </w:r>
      <w:r>
        <w:rPr>
          <w:rFonts w:hint="eastAsia" w:ascii="仿宋_GB2312" w:hAnsi="仿宋_GB2312" w:eastAsia="仿宋_GB2312" w:cs="仿宋_GB2312"/>
          <w:b/>
          <w:kern w:val="2"/>
          <w:sz w:val="32"/>
          <w:szCs w:val="32"/>
          <w:lang w:val="en-US" w:eastAsia="zh-CN" w:bidi="ar-SA"/>
        </w:rPr>
        <w:t>抚顺弘鑫公司</w:t>
      </w:r>
    </w:p>
    <w:p w14:paraId="3F996B45">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jc w:val="both"/>
        <w:textAlignment w:val="auto"/>
        <w:rPr>
          <w:rFonts w:hint="default" w:ascii="楷体_GB2312" w:hAnsi="楷体_GB2312" w:eastAsia="仿宋_GB2312" w:cs="楷体_GB2312"/>
          <w:b/>
          <w:color w:val="000000"/>
          <w:kern w:val="2"/>
          <w:sz w:val="32"/>
          <w:szCs w:val="32"/>
          <w:highlight w:val="yellow"/>
          <w:lang w:val="en-US" w:eastAsia="zh-CN" w:bidi="ar-SA"/>
        </w:rPr>
      </w:pPr>
      <w:r>
        <w:rPr>
          <w:rFonts w:hint="eastAsia" w:ascii="仿宋_GB2312" w:hAnsi="仿宋_GB2312" w:eastAsia="仿宋_GB2312" w:cs="仿宋_GB2312"/>
          <w:color w:val="000000"/>
          <w:sz w:val="32"/>
          <w:szCs w:val="32"/>
          <w:highlight w:val="none"/>
          <w:lang w:val="en-US" w:eastAsia="zh-CN"/>
        </w:rPr>
        <w:t>矿山回填土方工程承包方。公司</w:t>
      </w:r>
      <w:r>
        <w:rPr>
          <w:rFonts w:hint="eastAsia" w:ascii="仿宋_GB2312" w:hAnsi="仿宋_GB2312" w:eastAsia="仿宋_GB2312" w:cs="仿宋_GB2312"/>
          <w:color w:val="000000"/>
          <w:kern w:val="2"/>
          <w:sz w:val="32"/>
          <w:szCs w:val="32"/>
          <w:highlight w:val="none"/>
          <w:lang w:val="en-US" w:eastAsia="zh-CN" w:bidi="ar-SA"/>
        </w:rPr>
        <w:t>统一社会信用代码：91210402MADE7DD50H，类型：有限责任公司（法人独资），法定代表人、经理：张巨梅，副经理：韩振山，成立日期：2024年3月14日，住所：辽宁省抚顺市新宾满族自治县北四平乡北四平村，经营范围一般项目：劳务服务（不含劳务派遣）；土石方工程施工等，许可项目：建设工程施工；建筑劳务分包；施工专业作业。</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登记机关：新宾满族自治县市场监督管理局。</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抚顺弘鑫公</w:t>
      </w:r>
      <w:r>
        <w:rPr>
          <w:rFonts w:hint="eastAsia" w:ascii="仿宋_GB2312" w:hAnsi="仿宋_GB2312" w:eastAsia="仿宋_GB2312" w:cs="仿宋_GB2312"/>
          <w:color w:val="auto"/>
          <w:sz w:val="32"/>
          <w:szCs w:val="32"/>
          <w:highlight w:val="none"/>
          <w:lang w:val="en-US" w:eastAsia="zh-CN"/>
        </w:rPr>
        <w:t>司未取得建设工程相关资质，无安全生产许可证。</w:t>
      </w:r>
    </w:p>
    <w:p w14:paraId="402C1F2D">
      <w:pPr>
        <w:keepNext w:val="0"/>
        <w:keepLines w:val="0"/>
        <w:pageBreakBefore w:val="0"/>
        <w:numPr>
          <w:ilvl w:val="0"/>
          <w:numId w:val="0"/>
        </w:numPr>
        <w:kinsoku/>
        <w:wordWrap/>
        <w:overflowPunct/>
        <w:topLinePunct w:val="0"/>
        <w:autoSpaceDE w:val="0"/>
        <w:autoSpaceDN w:val="0"/>
        <w:bidi w:val="0"/>
        <w:adjustRightInd w:val="0"/>
        <w:spacing w:line="560" w:lineRule="exact"/>
        <w:ind w:left="630" w:leftChars="0"/>
        <w:textAlignment w:val="auto"/>
        <w:outlineLvl w:val="2"/>
        <w:rPr>
          <w:rFonts w:hint="eastAsia" w:ascii="仿宋_GB2312" w:hAnsi="仿宋_GB2312" w:eastAsia="仿宋_GB2312" w:cs="仿宋_GB2312"/>
          <w:b/>
          <w:sz w:val="32"/>
          <w:szCs w:val="32"/>
        </w:rPr>
      </w:pPr>
      <w:r>
        <w:rPr>
          <w:rFonts w:hint="eastAsia" w:ascii="仿宋_GB2312" w:hAnsi="仿宋_GB2312" w:eastAsia="仿宋_GB2312" w:cs="仿宋_GB2312"/>
          <w:b/>
          <w:kern w:val="2"/>
          <w:sz w:val="32"/>
          <w:szCs w:val="32"/>
          <w:lang w:val="en-US" w:eastAsia="zh-CN" w:bidi="ar-SA"/>
        </w:rPr>
        <w:t>2.西露天生态公司</w:t>
      </w:r>
    </w:p>
    <w:p w14:paraId="4DB47279">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val="en-US" w:eastAsia="zh-CN"/>
        </w:rPr>
        <w:t>矿山回填土方工程发包方。公司</w:t>
      </w:r>
      <w:r>
        <w:rPr>
          <w:rFonts w:hint="eastAsia" w:ascii="仿宋_GB2312" w:hAnsi="仿宋_GB2312" w:eastAsia="仿宋_GB2312" w:cs="仿宋_GB2312"/>
          <w:color w:val="000000"/>
          <w:kern w:val="2"/>
          <w:sz w:val="32"/>
          <w:szCs w:val="32"/>
          <w:highlight w:val="none"/>
          <w:lang w:val="en-US" w:eastAsia="zh-CN" w:bidi="ar-SA"/>
        </w:rPr>
        <w:t>统一社会信用代码：91210400MA0YPYJM8R，类型：有限责任公司（法人独资），法定代表人：肖平，成立日期：2019年6月11日，住所：辽宁省抚顺市望花区古城子街，经营范围许可项目：建设工程施工；地质灾害治理工程勘查；地质灾害治理工程设计；地质灾害治理工程施工；建设工程勘察；建设工程设计等，一般项目：生态恢复及生态保护服务；基础地质勘查；土地整治服务；通用设备修理；专用设备修理；煤炭及制品销售等</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。登记机关：抚顺市市场监督管理局。</w:t>
      </w:r>
    </w:p>
    <w:p w14:paraId="0B2219C9">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建筑业企业资质证书编号：D221331588（临），资质等级：环保工程专业承包贰级，发证机关：辽宁省住房和城乡建设厅，发证日期：2024年11月26日，有效期：至2025年11月26日。</w:t>
      </w:r>
    </w:p>
    <w:p w14:paraId="23ADF0E5">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地质灾害防治单位资质证书编号：212022220029，资质类别：勘查，资质等级：乙级，发证机关：辽宁省自然资源厅，发证日期：2022年11月4日，有效期：至2025年11月4日。</w:t>
      </w:r>
    </w:p>
    <w:p w14:paraId="796470A8">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安全生产许可证书编号：（辽）JZ安许证字[2021]017215，许可范围：建筑施工，发证机关：辽宁省住房和城乡建设厅，发证日期：2024年10月31日，有效期：2024年2月5日至2027年4月8日。</w:t>
      </w:r>
    </w:p>
    <w:p w14:paraId="39992B92">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西露天生态公司是抚顺矿业集团有限公司所属子公司，主要承担各类工程建设活动，地质灾害治理工程勘察，建设工程设计，生态恢复及生态保护服务等业务。西露天生态公司下设8个部门，事故发生所属部门为西露天生态公司运输工程分公司。</w:t>
      </w:r>
    </w:p>
    <w:p w14:paraId="317E31B4">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西露天生态公司领导班子成员分工情况如下，党委书记、董事长：肖平，副总经理（负责常务工作）、董事：马兴德，机电副总经理：崔明海（分管运输工程分公司，事发当日值班副总经理），安全副总经理：王景宏等。</w:t>
      </w:r>
    </w:p>
    <w:p w14:paraId="5EC4EE82">
      <w:pPr>
        <w:pStyle w:val="6"/>
        <w:keepNext w:val="0"/>
        <w:keepLines w:val="0"/>
        <w:pageBreakBefore w:val="0"/>
        <w:widowControl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西露天生态公司运输工程分公司人员情况如下，运输工程分公司经理：杨体翔，运输工程分公司安全副经理：陈立平（事发当天值班领导），工程机械队队长：苏志海，工程机械队党支部书记：佟金义（事发当天参加班前会领导），工程机械队安全副队长：周兴宇（事发当天当班领导）。</w:t>
      </w:r>
    </w:p>
    <w:p w14:paraId="41A0CBA3">
      <w:pPr>
        <w:pStyle w:val="6"/>
        <w:keepNext w:val="0"/>
        <w:keepLines w:val="0"/>
        <w:pageBreakBefore w:val="0"/>
        <w:widowControl w:val="0"/>
        <w:kinsoku/>
        <w:wordWrap/>
        <w:overflowPunct/>
        <w:topLinePunct w:val="0"/>
        <w:bidi w:val="0"/>
        <w:snapToGrid/>
        <w:spacing w:line="560" w:lineRule="exact"/>
        <w:ind w:firstLine="643" w:firstLineChars="200"/>
        <w:jc w:val="both"/>
        <w:textAlignment w:val="auto"/>
        <w:rPr>
          <w:rFonts w:hint="default"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（三）事故发生前有关情况</w:t>
      </w:r>
    </w:p>
    <w:p w14:paraId="05266927">
      <w:pPr>
        <w:pStyle w:val="6"/>
        <w:keepNext w:val="0"/>
        <w:keepLines w:val="0"/>
        <w:pageBreakBefore w:val="0"/>
        <w:widowControl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kern w:val="2"/>
          <w:sz w:val="32"/>
          <w:szCs w:val="32"/>
          <w:highlight w:val="none"/>
          <w:lang w:val="en-US" w:eastAsia="zh-CN" w:bidi="ar-SA"/>
        </w:rPr>
        <w:t>2025年10月11日16时至16时30分，运输工程分公司工程机械队正常召开班前会，工程机械队领导佟金义、周兴宇组织召开会议，工程机械队乙班班组7人（包括班长芦磊、事发推土机司机马军、诱导员孙秀海、现场另一名诱导员王世权等，上述人员日常均参加了安全教育和培训并考试合格）参加了班前会议，班前会分配了生产任务，提出注意事项等，但未发现死者孙秀海饮酒。</w:t>
      </w:r>
    </w:p>
    <w:p w14:paraId="5BF99195">
      <w:pPr>
        <w:pStyle w:val="7"/>
        <w:spacing w:line="360" w:lineRule="auto"/>
        <w:jc w:val="center"/>
        <w:rPr>
          <w:rFonts w:hint="eastAsia" w:ascii="仿宋" w:hAnsi="仿宋" w:eastAsia="仿宋" w:cs="仿宋"/>
          <w:bCs/>
          <w:sz w:val="32"/>
          <w:szCs w:val="32"/>
          <w:highlight w:val="green"/>
          <w:lang w:eastAsia="zh-CN"/>
        </w:rPr>
      </w:pPr>
      <w:r>
        <w:rPr>
          <w:rFonts w:hint="eastAsia" w:ascii="仿宋" w:hAnsi="仿宋" w:eastAsia="仿宋" w:cs="仿宋"/>
          <w:bCs/>
          <w:sz w:val="32"/>
          <w:szCs w:val="32"/>
          <w:highlight w:val="green"/>
          <w:lang w:eastAsia="zh-CN"/>
        </w:rPr>
        <w:drawing>
          <wp:inline distT="0" distB="0" distL="114300" distR="114300">
            <wp:extent cx="4678045" cy="2356485"/>
            <wp:effectExtent l="0" t="0" r="8255" b="5715"/>
            <wp:docPr id="1" name="图片 41" descr="72e2eae1-e119-4867-8235-e0dc1a19e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1" descr="72e2eae1-e119-4867-8235-e0dc1a19e79e"/>
                    <pic:cNvPicPr>
                      <a:picLocks noChangeAspect="1"/>
                    </pic:cNvPicPr>
                  </pic:nvPicPr>
                  <pic:blipFill>
                    <a:blip r:embed="rId6"/>
                    <a:stretch>
                      <a:fillRect/>
                    </a:stretch>
                  </pic:blipFill>
                  <pic:spPr>
                    <a:xfrm>
                      <a:off x="0" y="0"/>
                      <a:ext cx="4678045" cy="2356485"/>
                    </a:xfrm>
                    <a:prstGeom prst="rect">
                      <a:avLst/>
                    </a:prstGeom>
                    <a:noFill/>
                    <a:ln>
                      <a:noFill/>
                    </a:ln>
                  </pic:spPr>
                </pic:pic>
              </a:graphicData>
            </a:graphic>
          </wp:inline>
        </w:drawing>
      </w:r>
    </w:p>
    <w:p w14:paraId="2BBF3795">
      <w:pPr>
        <w:pStyle w:val="7"/>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图1 班前会视频截图——会前（戴红色安全帽的为孙秀海）</w:t>
      </w:r>
    </w:p>
    <w:p w14:paraId="626E06CE">
      <w:pPr>
        <w:pStyle w:val="7"/>
        <w:spacing w:line="360" w:lineRule="auto"/>
        <w:jc w:val="center"/>
        <w:rPr>
          <w:rFonts w:hint="eastAsia" w:ascii="仿宋" w:hAnsi="仿宋" w:eastAsia="仿宋" w:cs="仿宋"/>
          <w:bCs/>
          <w:sz w:val="32"/>
          <w:szCs w:val="32"/>
          <w:highlight w:val="green"/>
          <w:lang w:eastAsia="zh-CN"/>
        </w:rPr>
      </w:pPr>
      <w:r>
        <w:rPr>
          <w:rFonts w:hint="eastAsia" w:ascii="仿宋" w:hAnsi="仿宋" w:eastAsia="仿宋" w:cs="仿宋"/>
          <w:bCs/>
          <w:sz w:val="32"/>
          <w:szCs w:val="32"/>
          <w:highlight w:val="green"/>
          <w:lang w:eastAsia="zh-CN"/>
        </w:rPr>
        <w:drawing>
          <wp:inline distT="0" distB="0" distL="114300" distR="114300">
            <wp:extent cx="4617720" cy="2399665"/>
            <wp:effectExtent l="0" t="0" r="5080" b="635"/>
            <wp:docPr id="2" name="图片 39" descr="31213730-bf0d-4263-ba4d-9f9c15fd2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descr="31213730-bf0d-4263-ba4d-9f9c15fd231a"/>
                    <pic:cNvPicPr>
                      <a:picLocks noChangeAspect="1"/>
                    </pic:cNvPicPr>
                  </pic:nvPicPr>
                  <pic:blipFill>
                    <a:blip r:embed="rId7"/>
                    <a:stretch>
                      <a:fillRect/>
                    </a:stretch>
                  </pic:blipFill>
                  <pic:spPr>
                    <a:xfrm>
                      <a:off x="0" y="0"/>
                      <a:ext cx="4617720" cy="2399665"/>
                    </a:xfrm>
                    <a:prstGeom prst="rect">
                      <a:avLst/>
                    </a:prstGeom>
                    <a:noFill/>
                    <a:ln>
                      <a:noFill/>
                    </a:ln>
                  </pic:spPr>
                </pic:pic>
              </a:graphicData>
            </a:graphic>
          </wp:inline>
        </w:drawing>
      </w:r>
    </w:p>
    <w:p w14:paraId="747E7800">
      <w:pPr>
        <w:pStyle w:val="7"/>
        <w:spacing w:line="360" w:lineRule="auto"/>
        <w:jc w:val="center"/>
        <w:rPr>
          <w:rFonts w:hint="eastAsia" w:ascii="仿宋" w:hAnsi="仿宋" w:eastAsia="仿宋" w:cs="仿宋"/>
          <w:bCs/>
          <w:sz w:val="32"/>
          <w:szCs w:val="32"/>
          <w:highlight w:val="green"/>
          <w:lang w:eastAsia="zh-CN"/>
        </w:rPr>
      </w:pPr>
      <w:r>
        <w:rPr>
          <w:rFonts w:hint="eastAsia" w:ascii="宋体" w:hAnsi="宋体" w:eastAsia="宋体" w:cs="宋体"/>
          <w:bCs/>
          <w:sz w:val="24"/>
          <w:szCs w:val="24"/>
          <w:lang w:val="en-US" w:eastAsia="zh-CN"/>
        </w:rPr>
        <w:t>图2 班前会视频截图——与工友交流（戴红色安全帽的为孙秀海）</w:t>
      </w:r>
      <w:r>
        <w:rPr>
          <w:rFonts w:hint="eastAsia" w:ascii="仿宋" w:hAnsi="仿宋" w:eastAsia="仿宋" w:cs="仿宋"/>
          <w:bCs/>
          <w:sz w:val="32"/>
          <w:szCs w:val="32"/>
          <w:highlight w:val="green"/>
          <w:lang w:eastAsia="zh-CN"/>
        </w:rPr>
        <w:drawing>
          <wp:inline distT="0" distB="0" distL="114300" distR="114300">
            <wp:extent cx="4703445" cy="2536825"/>
            <wp:effectExtent l="0" t="0" r="8255" b="3175"/>
            <wp:docPr id="3" name="图片 57" descr="bac2bfda-1753-4a37-afa4-1ed05cf0c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7" descr="bac2bfda-1753-4a37-afa4-1ed05cf0cc3f"/>
                    <pic:cNvPicPr>
                      <a:picLocks noChangeAspect="1"/>
                    </pic:cNvPicPr>
                  </pic:nvPicPr>
                  <pic:blipFill>
                    <a:blip r:embed="rId8"/>
                    <a:stretch>
                      <a:fillRect/>
                    </a:stretch>
                  </pic:blipFill>
                  <pic:spPr>
                    <a:xfrm>
                      <a:off x="0" y="0"/>
                      <a:ext cx="4703445" cy="2536825"/>
                    </a:xfrm>
                    <a:prstGeom prst="rect">
                      <a:avLst/>
                    </a:prstGeom>
                    <a:noFill/>
                    <a:ln>
                      <a:noFill/>
                    </a:ln>
                  </pic:spPr>
                </pic:pic>
              </a:graphicData>
            </a:graphic>
          </wp:inline>
        </w:drawing>
      </w:r>
    </w:p>
    <w:p w14:paraId="0C15CA89">
      <w:pPr>
        <w:pStyle w:val="7"/>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图3 班前会视频截图-会后（戴红色安全帽的为孙秀海）</w:t>
      </w:r>
    </w:p>
    <w:p w14:paraId="07F80A17">
      <w:pPr>
        <w:pStyle w:val="6"/>
        <w:keepNext w:val="0"/>
        <w:keepLines w:val="0"/>
        <w:pageBreakBefore w:val="0"/>
        <w:widowControl w:val="0"/>
        <w:kinsoku/>
        <w:wordWrap/>
        <w:overflowPunct/>
        <w:topLinePunct w:val="0"/>
        <w:bidi w:val="0"/>
        <w:snapToGrid/>
        <w:spacing w:line="560" w:lineRule="exact"/>
        <w:ind w:firstLine="643" w:firstLineChars="200"/>
        <w:jc w:val="both"/>
        <w:textAlignment w:val="auto"/>
        <w:rPr>
          <w:rFonts w:hint="default"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（四）事发人员、推土机、天气、现场有关情况</w:t>
      </w:r>
    </w:p>
    <w:p w14:paraId="0F05BF22">
      <w:pPr>
        <w:keepNext w:val="0"/>
        <w:keepLines w:val="0"/>
        <w:pageBreakBefore w:val="0"/>
        <w:kinsoku/>
        <w:wordWrap/>
        <w:overflowPunct/>
        <w:topLinePunct w:val="0"/>
        <w:autoSpaceDE w:val="0"/>
        <w:bidi w:val="0"/>
        <w:snapToGrid w:val="0"/>
        <w:spacing w:line="560" w:lineRule="exact"/>
        <w:ind w:firstLine="643" w:firstLineChars="200"/>
        <w:textAlignment w:val="auto"/>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1.事发人员情况</w:t>
      </w:r>
    </w:p>
    <w:p w14:paraId="17A0693B">
      <w:pPr>
        <w:pStyle w:val="6"/>
        <w:keepNext w:val="0"/>
        <w:keepLines w:val="0"/>
        <w:pageBreakBefore w:val="0"/>
        <w:widowControl w:val="0"/>
        <w:kinsoku/>
        <w:wordWrap/>
        <w:overflowPunct/>
        <w:topLinePunct w:val="0"/>
        <w:bidi w:val="0"/>
        <w:snapToGrid/>
        <w:spacing w:line="560" w:lineRule="exact"/>
        <w:ind w:firstLine="640" w:firstLineChars="200"/>
        <w:jc w:val="both"/>
        <w:textAlignment w:val="auto"/>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eastAsia" w:ascii="仿宋" w:hAnsi="仿宋" w:eastAsia="仿宋" w:cs="仿宋"/>
          <w:b w:val="0"/>
          <w:bCs w:val="0"/>
          <w:color w:val="000000"/>
          <w:sz w:val="32"/>
          <w:szCs w:val="32"/>
          <w:highlight w:val="none"/>
          <w:lang w:val="en-US" w:eastAsia="zh-CN"/>
        </w:rPr>
        <w:t>（1）孙秀海（死者），性别：男，年龄：58岁，西露</w:t>
      </w:r>
      <w:r>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t>天公司运输工程分公司工程机械队乙班现场诱导员，参加了有关培训并通过了考试。</w:t>
      </w:r>
    </w:p>
    <w:p w14:paraId="066C46A9">
      <w:pPr>
        <w:pStyle w:val="6"/>
        <w:keepNext w:val="0"/>
        <w:keepLines w:val="0"/>
        <w:pageBreakBefore w:val="0"/>
        <w:widowControl w:val="0"/>
        <w:kinsoku/>
        <w:wordWrap/>
        <w:overflowPunct/>
        <w:topLinePunct w:val="0"/>
        <w:bidi w:val="0"/>
        <w:snapToGrid/>
        <w:spacing w:line="560" w:lineRule="exact"/>
        <w:ind w:firstLine="640" w:firstLineChars="200"/>
        <w:jc w:val="both"/>
        <w:textAlignment w:val="auto"/>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eastAsia" w:ascii="仿宋" w:hAnsi="仿宋" w:eastAsia="仿宋" w:cs="仿宋"/>
          <w:b w:val="0"/>
          <w:bCs w:val="0"/>
          <w:i w:val="0"/>
          <w:iCs w:val="0"/>
          <w:caps w:val="0"/>
          <w:color w:val="000000" w:themeColor="text1"/>
          <w:spacing w:val="0"/>
          <w:sz w:val="32"/>
          <w:szCs w:val="32"/>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32"/>
          <w:szCs w:val="32"/>
          <w:lang w:val="en-US" w:eastAsia="zh-CN"/>
          <w14:textFill>
            <w14:solidFill>
              <w14:schemeClr w14:val="tx1"/>
            </w14:solidFill>
          </w14:textFill>
        </w:rPr>
        <w:t>2</w:t>
      </w:r>
      <w:r>
        <w:rPr>
          <w:rFonts w:hint="eastAsia" w:ascii="仿宋" w:hAnsi="仿宋" w:eastAsia="仿宋" w:cs="仿宋"/>
          <w:b w:val="0"/>
          <w:bCs w:val="0"/>
          <w:i w:val="0"/>
          <w:iCs w:val="0"/>
          <w:caps w:val="0"/>
          <w:color w:val="000000" w:themeColor="text1"/>
          <w:spacing w:val="0"/>
          <w:sz w:val="32"/>
          <w:szCs w:val="32"/>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t>马军（死者同班组推土机司机），性别：男，年龄：54岁，抚顺弘鑫公司乙班推土机司机，2025年1月1日马军与抚顺弘鑫公司签订了劳动合同，合同期限：2025年1月1日至2026年12月31日止，马军参加了有关培训并通过了考试。</w:t>
      </w:r>
    </w:p>
    <w:p w14:paraId="7FF72780">
      <w:pPr>
        <w:keepNext w:val="0"/>
        <w:keepLines w:val="0"/>
        <w:pageBreakBefore w:val="0"/>
        <w:numPr>
          <w:ilvl w:val="0"/>
          <w:numId w:val="0"/>
        </w:numPr>
        <w:kinsoku/>
        <w:wordWrap/>
        <w:overflowPunct/>
        <w:topLinePunct w:val="0"/>
        <w:autoSpaceDE w:val="0"/>
        <w:bidi w:val="0"/>
        <w:snapToGrid w:val="0"/>
        <w:spacing w:line="560" w:lineRule="exact"/>
        <w:ind w:firstLine="643" w:firstLineChars="200"/>
        <w:textAlignment w:val="auto"/>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2.事发推土机及日常作业情况</w:t>
      </w:r>
    </w:p>
    <w:p w14:paraId="2FCE5E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yellow"/>
          <w:lang w:val="en-US" w:eastAsia="zh-CN"/>
        </w:rPr>
      </w:pPr>
      <w:r>
        <w:rPr>
          <w:rFonts w:hint="eastAsia" w:ascii="仿宋_GB2312" w:hAnsi="仿宋_GB2312" w:eastAsia="仿宋_GB2312" w:cs="仿宋_GB2312"/>
          <w:color w:val="000000"/>
          <w:sz w:val="32"/>
          <w:szCs w:val="32"/>
          <w:highlight w:val="none"/>
          <w:lang w:val="en-US" w:eastAsia="zh-CN"/>
        </w:rPr>
        <w:t>事发推土机由西露天生态公司出租给抚顺弘鑫公司，双方签订了《租赁协议》。协议内容如下，甲方（出租方）：西露天生态公司，乙方（承租方）：抚顺弘鑫公司，租赁设备名称：豪沃载货汽车4台，推土机3台，并明确了安全条款。日常作业期间，抚顺弘鑫公司有</w:t>
      </w:r>
      <w:r>
        <w:rPr>
          <w:rFonts w:hint="eastAsia" w:ascii="仿宋_GB2312" w:hAnsi="仿宋_GB2312" w:eastAsia="仿宋_GB2312" w:cs="仿宋_GB2312"/>
          <w:sz w:val="32"/>
          <w:szCs w:val="32"/>
        </w:rPr>
        <w:t>豪沃货车司机17人分配到4台豪沃货车，按照四班二运转倒班作业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主要工作是负责将坑口油厂废岩从688废岩仓装车运输到废岩排土场进行翻货排弃</w:t>
      </w:r>
      <w:r>
        <w:rPr>
          <w:rFonts w:hint="eastAsia" w:ascii="仿宋_GB2312" w:hAnsi="仿宋_GB2312" w:eastAsia="仿宋_GB2312" w:cs="仿宋_GB2312"/>
          <w:sz w:val="32"/>
          <w:szCs w:val="32"/>
          <w:lang w:eastAsia="zh-CN"/>
        </w:rPr>
        <w:t>；有</w:t>
      </w:r>
      <w:r>
        <w:rPr>
          <w:rFonts w:hint="eastAsia" w:ascii="仿宋_GB2312" w:hAnsi="仿宋_GB2312" w:eastAsia="仿宋_GB2312" w:cs="仿宋_GB2312"/>
          <w:sz w:val="32"/>
          <w:szCs w:val="32"/>
        </w:rPr>
        <w:t>推土机司机13人分配到</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台推土机，按照四班二运转倒班作业，主要工作是对排土场场地进行平整</w:t>
      </w:r>
      <w:r>
        <w:rPr>
          <w:rFonts w:hint="eastAsia" w:ascii="仿宋_GB2312" w:hAnsi="仿宋_GB2312" w:eastAsia="仿宋_GB2312" w:cs="仿宋_GB2312"/>
          <w:sz w:val="32"/>
          <w:szCs w:val="32"/>
          <w:lang w:eastAsia="zh-CN"/>
        </w:rPr>
        <w:t>；作业前班前会由西露天生态公司组织，对抚顺</w:t>
      </w:r>
      <w:r>
        <w:rPr>
          <w:rFonts w:hint="eastAsia" w:ascii="仿宋_GB2312" w:hAnsi="仿宋_GB2312" w:eastAsia="仿宋_GB2312" w:cs="仿宋_GB2312"/>
          <w:sz w:val="32"/>
          <w:szCs w:val="32"/>
        </w:rPr>
        <w:t>弘鑫公司员工</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生产作业安排</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安全</w:t>
      </w:r>
      <w:r>
        <w:rPr>
          <w:rFonts w:hint="eastAsia" w:ascii="仿宋_GB2312" w:hAnsi="仿宋_GB2312" w:eastAsia="仿宋_GB2312" w:cs="仿宋_GB2312"/>
          <w:sz w:val="32"/>
          <w:szCs w:val="32"/>
          <w:lang w:eastAsia="zh-CN"/>
        </w:rPr>
        <w:t>教育及</w:t>
      </w:r>
      <w:r>
        <w:rPr>
          <w:rFonts w:hint="eastAsia" w:ascii="仿宋_GB2312" w:hAnsi="仿宋_GB2312" w:eastAsia="仿宋_GB2312" w:cs="仿宋_GB2312"/>
          <w:sz w:val="32"/>
          <w:szCs w:val="32"/>
        </w:rPr>
        <w:t>提示，并</w:t>
      </w:r>
      <w:r>
        <w:rPr>
          <w:rFonts w:hint="eastAsia" w:ascii="仿宋_GB2312" w:hAnsi="仿宋_GB2312" w:eastAsia="仿宋_GB2312" w:cs="仿宋_GB2312"/>
          <w:sz w:val="32"/>
          <w:szCs w:val="32"/>
          <w:lang w:eastAsia="zh-CN"/>
        </w:rPr>
        <w:t>现场监督；抚顺弘鑫公司白天有</w:t>
      </w:r>
      <w:r>
        <w:rPr>
          <w:rFonts w:hint="eastAsia" w:ascii="仿宋_GB2312" w:hAnsi="仿宋_GB2312" w:eastAsia="仿宋_GB2312" w:cs="仿宋_GB2312"/>
          <w:sz w:val="32"/>
          <w:szCs w:val="32"/>
          <w:lang w:val="en-US" w:eastAsia="zh-CN"/>
        </w:rPr>
        <w:t>1名人员在现场进行安全监督，夜间现场无管理人员</w:t>
      </w:r>
      <w:r>
        <w:rPr>
          <w:rFonts w:hint="eastAsia" w:ascii="仿宋_GB2312" w:hAnsi="仿宋_GB2312" w:eastAsia="仿宋_GB2312" w:cs="仿宋_GB2312"/>
          <w:sz w:val="32"/>
          <w:szCs w:val="32"/>
        </w:rPr>
        <w:t>。</w:t>
      </w:r>
    </w:p>
    <w:p w14:paraId="2367E6BE">
      <w:pPr>
        <w:keepNext w:val="0"/>
        <w:keepLines w:val="0"/>
        <w:pageBreakBefore w:val="0"/>
        <w:kinsoku/>
        <w:wordWrap/>
        <w:overflowPunct/>
        <w:topLinePunct w:val="0"/>
        <w:autoSpaceDE w:val="0"/>
        <w:bidi w:val="0"/>
        <w:snapToGrid w:val="0"/>
        <w:spacing w:line="560" w:lineRule="exact"/>
        <w:ind w:firstLine="643" w:firstLineChars="200"/>
        <w:textAlignment w:val="auto"/>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3.事发现场情况</w:t>
      </w:r>
    </w:p>
    <w:p w14:paraId="661CFE96">
      <w:pPr>
        <w:pStyle w:val="7"/>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事发时，推土机在-62排土场进行平整场地作业，场地内除边坡处留有用于安全防护的土挡外，场地内整体视线较为开阔。场地边缘设有一处用于诱导员和推土机司机临时休息的板房，板房内悬挂机械工程队倒班班长、诱导员以及推土机司机安全生产责任制。排土场旁设有一处夜间照明设施，供电方式为太阳能板。</w:t>
      </w:r>
    </w:p>
    <w:p w14:paraId="134C04B7">
      <w:pPr>
        <w:keepNext w:val="0"/>
        <w:keepLines w:val="0"/>
        <w:pageBreakBefore w:val="0"/>
        <w:numPr>
          <w:ilvl w:val="0"/>
          <w:numId w:val="0"/>
        </w:numPr>
        <w:kinsoku/>
        <w:wordWrap/>
        <w:overflowPunct/>
        <w:topLinePunct w:val="0"/>
        <w:autoSpaceDE w:val="0"/>
        <w:bidi w:val="0"/>
        <w:snapToGrid w:val="0"/>
        <w:spacing w:line="560" w:lineRule="exact"/>
        <w:ind w:firstLine="643" w:firstLineChars="200"/>
        <w:textAlignment w:val="auto"/>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4.事发时天气情况</w:t>
      </w:r>
    </w:p>
    <w:p w14:paraId="46827058">
      <w:pPr>
        <w:keepNext w:val="0"/>
        <w:keepLines w:val="0"/>
        <w:pageBreakBefore w:val="0"/>
        <w:numPr>
          <w:ilvl w:val="0"/>
          <w:numId w:val="0"/>
        </w:numPr>
        <w:kinsoku/>
        <w:wordWrap/>
        <w:overflowPunct/>
        <w:topLinePunct w:val="0"/>
        <w:autoSpaceDE w:val="0"/>
        <w:bidi w:val="0"/>
        <w:snapToGrid w:val="0"/>
        <w:spacing w:line="560" w:lineRule="exact"/>
        <w:ind w:firstLine="640" w:firstLineChars="200"/>
        <w:textAlignment w:val="auto"/>
        <w:rPr>
          <w:rFonts w:hint="default" w:ascii="仿宋_GB2312" w:hAnsi="仿宋_GB2312" w:eastAsia="仿宋_GB2312" w:cs="仿宋_GB2312"/>
          <w:color w:val="000000"/>
          <w:sz w:val="32"/>
          <w:szCs w:val="32"/>
          <w:highlight w:val="none"/>
          <w:lang w:val="en-US" w:eastAsia="zh-CN"/>
        </w:rPr>
      </w:pPr>
      <w:r>
        <w:rPr>
          <w:rFonts w:hint="default" w:ascii="仿宋_GB2312" w:hAnsi="仿宋_GB2312" w:eastAsia="仿宋_GB2312" w:cs="仿宋_GB2312"/>
          <w:color w:val="000000"/>
          <w:sz w:val="32"/>
          <w:szCs w:val="32"/>
          <w:highlight w:val="none"/>
          <w:lang w:val="en-US" w:eastAsia="zh-CN"/>
        </w:rPr>
        <w:t>2025年10月11日</w:t>
      </w:r>
      <w:r>
        <w:rPr>
          <w:rFonts w:hint="eastAsia" w:ascii="仿宋_GB2312" w:hAnsi="仿宋_GB2312" w:eastAsia="仿宋_GB2312" w:cs="仿宋_GB2312"/>
          <w:color w:val="000000"/>
          <w:sz w:val="32"/>
          <w:szCs w:val="32"/>
          <w:highlight w:val="none"/>
          <w:lang w:val="en-US" w:eastAsia="zh-CN"/>
        </w:rPr>
        <w:t>，</w:t>
      </w:r>
      <w:r>
        <w:rPr>
          <w:rFonts w:hint="default" w:ascii="仿宋_GB2312" w:hAnsi="仿宋_GB2312" w:eastAsia="仿宋_GB2312" w:cs="仿宋_GB2312"/>
          <w:color w:val="000000"/>
          <w:sz w:val="32"/>
          <w:szCs w:val="32"/>
          <w:highlight w:val="none"/>
          <w:lang w:val="en-US" w:eastAsia="zh-CN"/>
        </w:rPr>
        <w:t>抚顺</w:t>
      </w:r>
      <w:r>
        <w:rPr>
          <w:rFonts w:hint="eastAsia" w:ascii="仿宋_GB2312" w:hAnsi="仿宋_GB2312" w:eastAsia="仿宋_GB2312" w:cs="仿宋_GB2312"/>
          <w:color w:val="000000"/>
          <w:sz w:val="32"/>
          <w:szCs w:val="32"/>
          <w:highlight w:val="none"/>
          <w:lang w:val="en-US" w:eastAsia="zh-CN"/>
        </w:rPr>
        <w:t>市</w:t>
      </w:r>
      <w:r>
        <w:rPr>
          <w:rFonts w:hint="default" w:ascii="仿宋_GB2312" w:hAnsi="仿宋_GB2312" w:eastAsia="仿宋_GB2312" w:cs="仿宋_GB2312"/>
          <w:color w:val="000000"/>
          <w:sz w:val="32"/>
          <w:szCs w:val="32"/>
          <w:highlight w:val="none"/>
          <w:lang w:val="en-US" w:eastAsia="zh-CN"/>
        </w:rPr>
        <w:t>望花区古城子天气为‌阴天‌，气温11℃至16℃，西南风1级，相对湿度74%。</w:t>
      </w:r>
      <w:r>
        <w:rPr>
          <w:rFonts w:hint="eastAsia" w:ascii="仿宋_GB2312" w:hAnsi="仿宋_GB2312" w:eastAsia="仿宋_GB2312" w:cs="仿宋_GB2312"/>
          <w:color w:val="000000"/>
          <w:sz w:val="32"/>
          <w:szCs w:val="32"/>
          <w:highlight w:val="none"/>
          <w:lang w:val="en-US" w:eastAsia="zh-CN"/>
        </w:rPr>
        <w:t>10月11日20时25分抚顺市气象台发布大雾橙色预警信号：预计11日夜间，抚顺市区、抚顺县将出现能见度小于200米的浓雾天气，请注意交通安全，减少户外活动。</w:t>
      </w:r>
    </w:p>
    <w:p w14:paraId="6FE86A64">
      <w:pPr>
        <w:pStyle w:val="7"/>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2"/>
          <w:sz w:val="32"/>
          <w:szCs w:val="32"/>
          <w:highlight w:val="none"/>
          <w:lang w:val="en-US" w:eastAsia="zh-CN" w:bidi="ar-SA"/>
        </w:rPr>
      </w:pPr>
    </w:p>
    <w:p w14:paraId="2C72F0B2">
      <w:pPr>
        <w:pStyle w:val="7"/>
        <w:jc w:val="center"/>
        <w:rPr>
          <w:rFonts w:hint="eastAsia"/>
          <w:spacing w:val="1"/>
          <w:w w:val="99"/>
          <w:sz w:val="28"/>
          <w:szCs w:val="28"/>
          <w:highlight w:val="none"/>
          <w:lang w:val="en-US" w:eastAsia="zh-CN"/>
        </w:rPr>
      </w:pPr>
      <w:r>
        <w:rPr>
          <w:rFonts w:hint="eastAsia"/>
          <w:spacing w:val="1"/>
          <w:w w:val="99"/>
          <w:sz w:val="28"/>
          <w:szCs w:val="28"/>
          <w:highlight w:val="none"/>
          <w:lang w:val="en-US" w:eastAsia="zh-CN"/>
        </w:rPr>
        <w:drawing>
          <wp:inline distT="0" distB="0" distL="114300" distR="114300">
            <wp:extent cx="4777105" cy="3105785"/>
            <wp:effectExtent l="0" t="0" r="4445" b="18415"/>
            <wp:docPr id="4" name="图片 52" descr="5d0ea383e786d8e9947e6f0f2f25b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2" descr="5d0ea383e786d8e9947e6f0f2f25bdfa"/>
                    <pic:cNvPicPr>
                      <a:picLocks noChangeAspect="1"/>
                    </pic:cNvPicPr>
                  </pic:nvPicPr>
                  <pic:blipFill>
                    <a:blip r:embed="rId9"/>
                    <a:srcRect t="16896" r="15140" b="9589"/>
                    <a:stretch>
                      <a:fillRect/>
                    </a:stretch>
                  </pic:blipFill>
                  <pic:spPr>
                    <a:xfrm>
                      <a:off x="0" y="0"/>
                      <a:ext cx="4777105" cy="3105785"/>
                    </a:xfrm>
                    <a:prstGeom prst="rect">
                      <a:avLst/>
                    </a:prstGeom>
                    <a:noFill/>
                    <a:ln>
                      <a:noFill/>
                    </a:ln>
                  </pic:spPr>
                </pic:pic>
              </a:graphicData>
            </a:graphic>
          </wp:inline>
        </w:drawing>
      </w:r>
    </w:p>
    <w:p w14:paraId="31A156F2">
      <w:pPr>
        <w:pStyle w:val="7"/>
        <w:jc w:val="center"/>
        <w:rPr>
          <w:rFonts w:hint="eastAsia"/>
          <w:spacing w:val="1"/>
          <w:w w:val="99"/>
          <w:sz w:val="28"/>
          <w:szCs w:val="28"/>
          <w:highlight w:val="none"/>
          <w:lang w:val="en-US" w:eastAsia="zh-CN"/>
        </w:rPr>
      </w:pPr>
    </w:p>
    <w:p w14:paraId="742CEF10">
      <w:pPr>
        <w:pStyle w:val="7"/>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图4 事故推土机</w:t>
      </w:r>
    </w:p>
    <w:p w14:paraId="472093D9">
      <w:pPr>
        <w:pStyle w:val="7"/>
        <w:jc w:val="center"/>
        <w:rPr>
          <w:rFonts w:hint="eastAsia" w:eastAsia="宋体"/>
          <w:lang w:eastAsia="zh-CN"/>
        </w:rPr>
      </w:pPr>
      <w:r>
        <w:rPr>
          <w:rFonts w:hint="eastAsia" w:eastAsia="宋体"/>
          <w:lang w:eastAsia="zh-CN"/>
        </w:rPr>
        <w:drawing>
          <wp:inline distT="0" distB="0" distL="114300" distR="114300">
            <wp:extent cx="5065395" cy="3802380"/>
            <wp:effectExtent l="0" t="0" r="1905" b="7620"/>
            <wp:docPr id="5" name="图片 53" descr="微信图片_20251213135534_1349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3" descr="微信图片_20251213135534_1349_40"/>
                    <pic:cNvPicPr>
                      <a:picLocks noChangeAspect="1"/>
                    </pic:cNvPicPr>
                  </pic:nvPicPr>
                  <pic:blipFill>
                    <a:blip r:embed="rId10"/>
                    <a:stretch>
                      <a:fillRect/>
                    </a:stretch>
                  </pic:blipFill>
                  <pic:spPr>
                    <a:xfrm>
                      <a:off x="0" y="0"/>
                      <a:ext cx="5065395" cy="3802380"/>
                    </a:xfrm>
                    <a:prstGeom prst="rect">
                      <a:avLst/>
                    </a:prstGeom>
                    <a:noFill/>
                    <a:ln>
                      <a:noFill/>
                    </a:ln>
                  </pic:spPr>
                </pic:pic>
              </a:graphicData>
            </a:graphic>
          </wp:inline>
        </w:drawing>
      </w:r>
    </w:p>
    <w:p w14:paraId="7F95DEB3">
      <w:pPr>
        <w:pStyle w:val="7"/>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图5 事故推土机</w:t>
      </w:r>
    </w:p>
    <w:p w14:paraId="5264331E">
      <w:pPr>
        <w:pStyle w:val="7"/>
        <w:spacing w:line="360" w:lineRule="auto"/>
        <w:jc w:val="both"/>
        <w:rPr>
          <w:rFonts w:hint="eastAsia" w:ascii="宋体" w:hAnsi="宋体" w:eastAsia="宋体" w:cs="宋体"/>
          <w:bCs/>
          <w:sz w:val="28"/>
          <w:szCs w:val="28"/>
          <w:lang w:val="en-US" w:eastAsia="zh-CN"/>
        </w:rPr>
      </w:pPr>
    </w:p>
    <w:p w14:paraId="007F504E">
      <w:pPr>
        <w:pStyle w:val="6"/>
        <w:adjustRightInd w:val="0"/>
        <w:snapToGrid w:val="0"/>
        <w:spacing w:before="120" w:line="300" w:lineRule="auto"/>
        <w:ind w:right="17"/>
        <w:jc w:val="center"/>
        <w:rPr>
          <w:rFonts w:hint="eastAsia" w:eastAsia="宋体"/>
          <w:lang w:eastAsia="zh-CN"/>
        </w:rPr>
      </w:pPr>
      <w:r>
        <w:rPr>
          <w:rFonts w:hint="eastAsia" w:eastAsia="宋体"/>
          <w:lang w:eastAsia="zh-CN"/>
        </w:rPr>
        <w:drawing>
          <wp:inline distT="0" distB="0" distL="114300" distR="114300">
            <wp:extent cx="4922520" cy="3692525"/>
            <wp:effectExtent l="0" t="0" r="11430" b="3175"/>
            <wp:docPr id="6" name="图片 55" descr="9fbed4295bce02f89cab2f0628f94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5" descr="9fbed4295bce02f89cab2f0628f94ecd"/>
                    <pic:cNvPicPr>
                      <a:picLocks noChangeAspect="1"/>
                    </pic:cNvPicPr>
                  </pic:nvPicPr>
                  <pic:blipFill>
                    <a:blip r:embed="rId11"/>
                    <a:stretch>
                      <a:fillRect/>
                    </a:stretch>
                  </pic:blipFill>
                  <pic:spPr>
                    <a:xfrm>
                      <a:off x="0" y="0"/>
                      <a:ext cx="4922520" cy="3692525"/>
                    </a:xfrm>
                    <a:prstGeom prst="rect">
                      <a:avLst/>
                    </a:prstGeom>
                    <a:noFill/>
                    <a:ln>
                      <a:noFill/>
                    </a:ln>
                  </pic:spPr>
                </pic:pic>
              </a:graphicData>
            </a:graphic>
          </wp:inline>
        </w:drawing>
      </w:r>
    </w:p>
    <w:p w14:paraId="3A8ED73C">
      <w:pPr>
        <w:pStyle w:val="7"/>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图6 事故推土机</w:t>
      </w:r>
    </w:p>
    <w:p w14:paraId="1A6F3ECE">
      <w:pPr>
        <w:pStyle w:val="6"/>
        <w:adjustRightInd w:val="0"/>
        <w:snapToGrid w:val="0"/>
        <w:spacing w:before="120" w:line="300" w:lineRule="auto"/>
        <w:ind w:right="17"/>
        <w:jc w:val="center"/>
        <w:rPr>
          <w:rFonts w:hint="eastAsia"/>
          <w:spacing w:val="1"/>
          <w:w w:val="99"/>
          <w:sz w:val="28"/>
          <w:szCs w:val="28"/>
          <w:highlight w:val="none"/>
          <w:lang w:val="en-US" w:eastAsia="zh-CN"/>
        </w:rPr>
      </w:pPr>
      <w:r>
        <w:rPr>
          <w:rFonts w:hint="eastAsia"/>
          <w:spacing w:val="1"/>
          <w:w w:val="99"/>
          <w:sz w:val="28"/>
          <w:szCs w:val="28"/>
          <w:highlight w:val="none"/>
          <w:lang w:val="en-US" w:eastAsia="zh-CN"/>
        </w:rPr>
        <w:drawing>
          <wp:inline distT="0" distB="0" distL="114300" distR="114300">
            <wp:extent cx="4829810" cy="3621405"/>
            <wp:effectExtent l="0" t="0" r="8890" b="10795"/>
            <wp:docPr id="7" name="图片 6" descr="6425e92d42be049c8ec9b17cd4d79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6425e92d42be049c8ec9b17cd4d792b0"/>
                    <pic:cNvPicPr>
                      <a:picLocks noChangeAspect="1"/>
                    </pic:cNvPicPr>
                  </pic:nvPicPr>
                  <pic:blipFill>
                    <a:blip r:embed="rId12"/>
                    <a:stretch>
                      <a:fillRect/>
                    </a:stretch>
                  </pic:blipFill>
                  <pic:spPr>
                    <a:xfrm>
                      <a:off x="0" y="0"/>
                      <a:ext cx="4829810" cy="3621405"/>
                    </a:xfrm>
                    <a:prstGeom prst="rect">
                      <a:avLst/>
                    </a:prstGeom>
                    <a:noFill/>
                    <a:ln>
                      <a:noFill/>
                    </a:ln>
                  </pic:spPr>
                </pic:pic>
              </a:graphicData>
            </a:graphic>
          </wp:inline>
        </w:drawing>
      </w:r>
    </w:p>
    <w:p w14:paraId="7F72FC2D">
      <w:pPr>
        <w:pStyle w:val="7"/>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图7 排土场员工休息室</w:t>
      </w:r>
    </w:p>
    <w:p w14:paraId="177C8365">
      <w:pPr>
        <w:pStyle w:val="7"/>
        <w:spacing w:line="360" w:lineRule="auto"/>
        <w:jc w:val="center"/>
        <w:rPr>
          <w:rFonts w:hint="default" w:ascii="宋体" w:hAnsi="宋体" w:eastAsia="宋体" w:cs="宋体"/>
          <w:bCs/>
          <w:sz w:val="28"/>
          <w:szCs w:val="28"/>
          <w:lang w:val="en-US" w:eastAsia="zh-CN"/>
        </w:rPr>
      </w:pPr>
    </w:p>
    <w:p w14:paraId="2BEA4CAB">
      <w:pPr>
        <w:pStyle w:val="6"/>
        <w:adjustRightInd w:val="0"/>
        <w:snapToGrid w:val="0"/>
        <w:spacing w:before="120" w:line="300" w:lineRule="auto"/>
        <w:ind w:right="17"/>
        <w:jc w:val="center"/>
        <w:rPr>
          <w:rFonts w:hint="eastAsia"/>
          <w:spacing w:val="1"/>
          <w:w w:val="99"/>
          <w:sz w:val="28"/>
          <w:szCs w:val="28"/>
          <w:highlight w:val="none"/>
          <w:lang w:val="en-US" w:eastAsia="zh-CN"/>
        </w:rPr>
      </w:pPr>
      <w:r>
        <w:rPr>
          <w:rFonts w:hint="eastAsia"/>
          <w:spacing w:val="1"/>
          <w:w w:val="99"/>
          <w:sz w:val="28"/>
          <w:szCs w:val="28"/>
          <w:highlight w:val="none"/>
          <w:lang w:val="en-US" w:eastAsia="zh-CN"/>
        </w:rPr>
        <w:drawing>
          <wp:inline distT="0" distB="0" distL="114300" distR="114300">
            <wp:extent cx="4805680" cy="3603625"/>
            <wp:effectExtent l="0" t="0" r="7620" b="3175"/>
            <wp:docPr id="8" name="图片 8" descr="d2c4e1060a8dbd3fb8d30a48db91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2c4e1060a8dbd3fb8d30a48db918713"/>
                    <pic:cNvPicPr>
                      <a:picLocks noChangeAspect="1"/>
                    </pic:cNvPicPr>
                  </pic:nvPicPr>
                  <pic:blipFill>
                    <a:blip r:embed="rId13"/>
                    <a:stretch>
                      <a:fillRect/>
                    </a:stretch>
                  </pic:blipFill>
                  <pic:spPr>
                    <a:xfrm>
                      <a:off x="0" y="0"/>
                      <a:ext cx="4805680" cy="3603625"/>
                    </a:xfrm>
                    <a:prstGeom prst="rect">
                      <a:avLst/>
                    </a:prstGeom>
                    <a:noFill/>
                    <a:ln>
                      <a:noFill/>
                    </a:ln>
                  </pic:spPr>
                </pic:pic>
              </a:graphicData>
            </a:graphic>
          </wp:inline>
        </w:drawing>
      </w:r>
    </w:p>
    <w:p w14:paraId="50CA7F00">
      <w:pPr>
        <w:pStyle w:val="7"/>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图8 休息室上墙责任制</w:t>
      </w:r>
    </w:p>
    <w:p w14:paraId="64EA4FFA">
      <w:pPr>
        <w:pStyle w:val="6"/>
        <w:adjustRightInd w:val="0"/>
        <w:snapToGrid w:val="0"/>
        <w:spacing w:before="120" w:line="300" w:lineRule="auto"/>
        <w:ind w:right="17"/>
        <w:jc w:val="both"/>
        <w:rPr>
          <w:rFonts w:hint="eastAsia" w:eastAsia="宋体"/>
          <w:lang w:eastAsia="zh-CN"/>
        </w:rPr>
      </w:pPr>
    </w:p>
    <w:p w14:paraId="0E86FD42">
      <w:pPr>
        <w:pStyle w:val="6"/>
        <w:adjustRightInd w:val="0"/>
        <w:snapToGrid w:val="0"/>
        <w:spacing w:before="120" w:line="300" w:lineRule="auto"/>
        <w:ind w:right="17"/>
        <w:jc w:val="center"/>
        <w:rPr>
          <w:rFonts w:hint="eastAsia" w:eastAsia="宋体"/>
          <w:lang w:eastAsia="zh-CN"/>
        </w:rPr>
      </w:pPr>
      <w:r>
        <w:rPr>
          <w:rFonts w:hint="eastAsia" w:eastAsia="宋体"/>
          <w:lang w:eastAsia="zh-CN"/>
        </w:rPr>
        <w:drawing>
          <wp:inline distT="0" distB="0" distL="114300" distR="114300">
            <wp:extent cx="4667885" cy="3449320"/>
            <wp:effectExtent l="0" t="0" r="5715" b="5080"/>
            <wp:docPr id="9" name="图片 47" descr="d211f54c027cecd265bff45ee663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7" descr="d211f54c027cecd265bff45ee6636974"/>
                    <pic:cNvPicPr>
                      <a:picLocks noChangeAspect="1"/>
                    </pic:cNvPicPr>
                  </pic:nvPicPr>
                  <pic:blipFill>
                    <a:blip r:embed="rId14"/>
                    <a:srcRect t="15878" b="28728"/>
                    <a:stretch>
                      <a:fillRect/>
                    </a:stretch>
                  </pic:blipFill>
                  <pic:spPr>
                    <a:xfrm>
                      <a:off x="0" y="0"/>
                      <a:ext cx="4667885" cy="3449320"/>
                    </a:xfrm>
                    <a:prstGeom prst="rect">
                      <a:avLst/>
                    </a:prstGeom>
                    <a:noFill/>
                    <a:ln>
                      <a:noFill/>
                    </a:ln>
                  </pic:spPr>
                </pic:pic>
              </a:graphicData>
            </a:graphic>
          </wp:inline>
        </w:drawing>
      </w:r>
    </w:p>
    <w:p w14:paraId="7C542BF7">
      <w:pPr>
        <w:pStyle w:val="7"/>
        <w:spacing w:line="360" w:lineRule="auto"/>
        <w:jc w:val="cente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图9排土场照明设施（太阳能板供电）</w:t>
      </w:r>
    </w:p>
    <w:p w14:paraId="41521299">
      <w:pPr>
        <w:pStyle w:val="6"/>
        <w:adjustRightInd w:val="0"/>
        <w:snapToGrid w:val="0"/>
        <w:spacing w:before="120" w:line="300" w:lineRule="auto"/>
        <w:ind w:right="17" w:firstLine="641"/>
        <w:jc w:val="center"/>
        <w:rPr>
          <w:rFonts w:hint="default"/>
          <w:lang w:val="en-US"/>
        </w:rPr>
      </w:pPr>
    </w:p>
    <w:p w14:paraId="24186B80">
      <w:pPr>
        <w:pStyle w:val="6"/>
        <w:adjustRightInd w:val="0"/>
        <w:snapToGrid w:val="0"/>
        <w:spacing w:before="120" w:line="300" w:lineRule="auto"/>
        <w:ind w:right="17" w:firstLine="641"/>
        <w:jc w:val="center"/>
        <w:rPr>
          <w:rFonts w:hint="eastAsia" w:eastAsia="宋体"/>
          <w:lang w:val="en-US" w:eastAsia="zh-CN"/>
        </w:rPr>
      </w:pPr>
    </w:p>
    <w:p w14:paraId="57734188">
      <w:pPr>
        <w:pStyle w:val="6"/>
        <w:adjustRightInd w:val="0"/>
        <w:snapToGrid w:val="0"/>
        <w:spacing w:before="120" w:line="300" w:lineRule="auto"/>
        <w:ind w:right="17"/>
        <w:jc w:val="center"/>
        <w:rPr>
          <w:rFonts w:hint="eastAsia"/>
          <w:spacing w:val="1"/>
          <w:w w:val="99"/>
          <w:sz w:val="28"/>
          <w:szCs w:val="28"/>
          <w:highlight w:val="none"/>
          <w:lang w:val="en-US" w:eastAsia="zh-CN"/>
        </w:rPr>
      </w:pPr>
      <w:r>
        <w:rPr>
          <w:rFonts w:hint="eastAsia"/>
          <w:spacing w:val="1"/>
          <w:w w:val="99"/>
          <w:sz w:val="28"/>
          <w:szCs w:val="28"/>
          <w:highlight w:val="none"/>
          <w:lang w:val="en-US" w:eastAsia="zh-CN"/>
        </w:rPr>
        <w:drawing>
          <wp:inline distT="0" distB="0" distL="114300" distR="114300">
            <wp:extent cx="4735195" cy="3550285"/>
            <wp:effectExtent l="0" t="0" r="1905" b="5715"/>
            <wp:docPr id="10" name="图片 56" descr="86a226e288b58a39fbf22a14d709d7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6" descr="86a226e288b58a39fbf22a14d709d79d"/>
                    <pic:cNvPicPr>
                      <a:picLocks noChangeAspect="1"/>
                    </pic:cNvPicPr>
                  </pic:nvPicPr>
                  <pic:blipFill>
                    <a:blip r:embed="rId15"/>
                    <a:stretch>
                      <a:fillRect/>
                    </a:stretch>
                  </pic:blipFill>
                  <pic:spPr>
                    <a:xfrm>
                      <a:off x="0" y="0"/>
                      <a:ext cx="4735195" cy="3550285"/>
                    </a:xfrm>
                    <a:prstGeom prst="rect">
                      <a:avLst/>
                    </a:prstGeom>
                    <a:noFill/>
                    <a:ln>
                      <a:noFill/>
                    </a:ln>
                  </pic:spPr>
                </pic:pic>
              </a:graphicData>
            </a:graphic>
          </wp:inline>
        </w:drawing>
      </w:r>
    </w:p>
    <w:p w14:paraId="7AE18CD7">
      <w:pPr>
        <w:pStyle w:val="7"/>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图10 夜间推土机</w:t>
      </w:r>
      <w:r>
        <w:rPr>
          <w:rFonts w:hint="eastAsia" w:ascii="宋体" w:hAnsi="宋体" w:cs="宋体"/>
          <w:bCs/>
          <w:sz w:val="24"/>
          <w:szCs w:val="24"/>
          <w:lang w:val="en-US" w:eastAsia="zh-CN"/>
        </w:rPr>
        <w:t>工况</w:t>
      </w:r>
    </w:p>
    <w:p w14:paraId="771A43F3">
      <w:pPr>
        <w:keepNext w:val="0"/>
        <w:keepLines w:val="0"/>
        <w:pageBreakBefore w:val="0"/>
        <w:widowControl w:val="0"/>
        <w:kinsoku/>
        <w:wordWrap/>
        <w:overflowPunct/>
        <w:topLinePunct w:val="0"/>
        <w:autoSpaceDN/>
        <w:bidi w:val="0"/>
        <w:adjustRightInd/>
        <w:snapToGrid/>
        <w:spacing w:line="560" w:lineRule="exact"/>
        <w:ind w:firstLine="640" w:firstLineChars="200"/>
        <w:jc w:val="left"/>
        <w:textAlignment w:val="auto"/>
        <w:rPr>
          <w:rFonts w:ascii="黑体" w:hAnsi="黑体" w:eastAsia="黑体" w:cs="黑体"/>
          <w:bCs/>
          <w:kern w:val="1"/>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w:t>
      </w:r>
      <w:r>
        <w:rPr>
          <w:rFonts w:ascii="黑体" w:hAnsi="黑体" w:eastAsia="黑体" w:cs="黑体"/>
          <w:bCs/>
          <w:kern w:val="1"/>
          <w:sz w:val="32"/>
          <w:szCs w:val="32"/>
        </w:rPr>
        <w:t>事故</w:t>
      </w:r>
      <w:r>
        <w:rPr>
          <w:rFonts w:hint="eastAsia" w:ascii="黑体" w:hAnsi="黑体" w:eastAsia="黑体" w:cs="黑体"/>
          <w:bCs/>
          <w:kern w:val="1"/>
          <w:sz w:val="32"/>
          <w:szCs w:val="32"/>
          <w:lang w:val="en-US" w:eastAsia="zh-CN"/>
        </w:rPr>
        <w:t>经过、救援及报告情况</w:t>
      </w:r>
    </w:p>
    <w:p w14:paraId="1CD45ED1">
      <w:pPr>
        <w:pStyle w:val="6"/>
        <w:keepNext w:val="0"/>
        <w:keepLines w:val="0"/>
        <w:pageBreakBefore w:val="0"/>
        <w:widowControl w:val="0"/>
        <w:kinsoku/>
        <w:wordWrap/>
        <w:overflowPunct/>
        <w:topLinePunct w:val="0"/>
        <w:bidi w:val="0"/>
        <w:snapToGri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（一）事故发生经过</w:t>
      </w:r>
    </w:p>
    <w:p w14:paraId="36F8907B">
      <w:pPr>
        <w:keepNext w:val="0"/>
        <w:keepLines w:val="0"/>
        <w:pageBreakBefore w:val="0"/>
        <w:widowControl w:val="0"/>
        <w:kinsoku/>
        <w:wordWrap/>
        <w:overflowPunct/>
        <w:topLinePunct w:val="0"/>
        <w:autoSpaceDE w:val="0"/>
        <w:bidi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2025年10月11日16时30分许，马军、孙秀海、王世权3人在位于抚顺市望花区古城子东街的辽宁西露天生态环境工程有限公司矿山回填土方工程-62排土场作业，马军作为推土机司机进行推土，孙秀海、王世权作为现场诱导员交替监督。</w:t>
      </w:r>
    </w:p>
    <w:p w14:paraId="0D72E7BA">
      <w:pPr>
        <w:keepNext w:val="0"/>
        <w:keepLines w:val="0"/>
        <w:pageBreakBefore w:val="0"/>
        <w:widowControl w:val="0"/>
        <w:kinsoku/>
        <w:wordWrap/>
        <w:overflowPunct/>
        <w:topLinePunct w:val="0"/>
        <w:autoSpaceDE w:val="0"/>
        <w:bidi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时28分许，马军给班长芦磊打电话汇报现场烟雾较大，请示该如何处理，芦磊安排马军先加宽原有场地，原有场地加宽后去平整备用场地（备用场地在现场北侧100m左右，场地更平整，安全系数更高，受烟雾影响小），然后观察烟雾情况，再及时与芦磊沟通是否进行作业。</w:t>
      </w:r>
    </w:p>
    <w:p w14:paraId="60AC3BE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2"/>
          <w:sz w:val="32"/>
          <w:szCs w:val="32"/>
          <w:highlight w:val="yellow"/>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时40分许，马军在驾驶推土机作业时发现没有指挥亮光，下车进行查看，发现出现了事故。23时44分许，马军给芦磊打电话汇报发生了事故，好像给孙秀海碾压了。事故发生期间王世权在板房休息，看到推土机未进行作业，出来查看情况，得知发生了事故。</w:t>
      </w:r>
    </w:p>
    <w:p w14:paraId="46CE5905">
      <w:pPr>
        <w:pStyle w:val="6"/>
        <w:keepNext w:val="0"/>
        <w:keepLines w:val="0"/>
        <w:pageBreakBefore w:val="0"/>
        <w:widowControl w:val="0"/>
        <w:kinsoku/>
        <w:wordWrap/>
        <w:overflowPunct/>
        <w:topLinePunct w:val="0"/>
        <w:bidi w:val="0"/>
        <w:snapToGrid/>
        <w:spacing w:line="560" w:lineRule="exact"/>
        <w:ind w:firstLine="643" w:firstLineChars="200"/>
        <w:jc w:val="both"/>
        <w:textAlignment w:val="auto"/>
        <w:rPr>
          <w:rFonts w:hint="default"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（二）事故救援情况</w:t>
      </w:r>
    </w:p>
    <w:p w14:paraId="4FE269B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芦磊接到马军报告后，立即向工程机械队安全副队长周兴宇汇报，周兴宇拨打120急救电话并向运输工程分公司安全副经理陈立平汇报，</w:t>
      </w:r>
      <w:r>
        <w:rPr>
          <w:rFonts w:hint="eastAsia" w:ascii="仿宋_GB2312" w:hAnsi="仿宋_GB2312" w:eastAsia="仿宋_GB2312" w:cs="仿宋_GB2312"/>
          <w:color w:val="auto"/>
          <w:kern w:val="2"/>
          <w:sz w:val="32"/>
          <w:szCs w:val="32"/>
          <w:highlight w:val="none"/>
          <w:lang w:val="en-US" w:eastAsia="zh-CN" w:bidi="ar-SA"/>
        </w:rPr>
        <w:t>陈立平立</w:t>
      </w:r>
      <w:r>
        <w:rPr>
          <w:rFonts w:hint="eastAsia" w:ascii="仿宋_GB2312" w:hAnsi="仿宋_GB2312" w:eastAsia="仿宋_GB2312" w:cs="仿宋_GB2312"/>
          <w:color w:val="000000"/>
          <w:kern w:val="2"/>
          <w:sz w:val="32"/>
          <w:szCs w:val="32"/>
          <w:highlight w:val="none"/>
          <w:lang w:val="en-US" w:eastAsia="zh-CN" w:bidi="ar-SA"/>
        </w:rPr>
        <w:t>即向公司调度室汇报，并赶到事故现场，10月12日0时31分120急救车赶到现场，孙秀海经抢救无效死亡。</w:t>
      </w:r>
    </w:p>
    <w:p w14:paraId="7AEBB771">
      <w:pPr>
        <w:pStyle w:val="6"/>
        <w:keepNext w:val="0"/>
        <w:keepLines w:val="0"/>
        <w:pageBreakBefore w:val="0"/>
        <w:widowControl w:val="0"/>
        <w:kinsoku/>
        <w:wordWrap/>
        <w:overflowPunct/>
        <w:topLinePunct w:val="0"/>
        <w:bidi w:val="0"/>
        <w:snapToGrid/>
        <w:spacing w:line="560" w:lineRule="exact"/>
        <w:ind w:firstLine="643" w:firstLineChars="200"/>
        <w:jc w:val="both"/>
        <w:textAlignment w:val="auto"/>
        <w:rPr>
          <w:rFonts w:hint="default"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（三）事故报告情况</w:t>
      </w:r>
    </w:p>
    <w:p w14:paraId="5FCF380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default" w:ascii="仿宋_GB2312" w:hAnsi="仿宋_GB2312" w:eastAsia="仿宋_GB2312" w:cs="仿宋_GB2312"/>
          <w:color w:val="000000"/>
          <w:kern w:val="2"/>
          <w:sz w:val="32"/>
          <w:szCs w:val="32"/>
          <w:highlight w:val="none"/>
          <w:lang w:val="en-US" w:eastAsia="zh-CN" w:bidi="ar-SA"/>
        </w:rPr>
        <w:t>10月12日1时10分</w:t>
      </w:r>
      <w:r>
        <w:rPr>
          <w:rFonts w:hint="eastAsia" w:ascii="仿宋_GB2312" w:hAnsi="仿宋_GB2312" w:eastAsia="仿宋_GB2312" w:cs="仿宋_GB2312"/>
          <w:color w:val="000000"/>
          <w:kern w:val="2"/>
          <w:sz w:val="32"/>
          <w:szCs w:val="32"/>
          <w:highlight w:val="none"/>
          <w:lang w:val="en-US" w:eastAsia="zh-CN" w:bidi="ar-SA"/>
        </w:rPr>
        <w:t>许，</w:t>
      </w:r>
      <w:r>
        <w:rPr>
          <w:rFonts w:hint="default" w:ascii="仿宋_GB2312" w:hAnsi="仿宋_GB2312" w:eastAsia="仿宋_GB2312" w:cs="仿宋_GB2312"/>
          <w:color w:val="000000"/>
          <w:kern w:val="2"/>
          <w:sz w:val="32"/>
          <w:szCs w:val="32"/>
          <w:highlight w:val="none"/>
          <w:lang w:val="en-US" w:eastAsia="zh-CN" w:bidi="ar-SA"/>
        </w:rPr>
        <w:t>西露天</w:t>
      </w:r>
      <w:r>
        <w:rPr>
          <w:rFonts w:hint="eastAsia" w:ascii="仿宋_GB2312" w:hAnsi="仿宋_GB2312" w:eastAsia="仿宋_GB2312" w:cs="仿宋_GB2312"/>
          <w:color w:val="000000"/>
          <w:kern w:val="2"/>
          <w:sz w:val="32"/>
          <w:szCs w:val="32"/>
          <w:highlight w:val="none"/>
          <w:lang w:val="en-US" w:eastAsia="zh-CN" w:bidi="ar-SA"/>
        </w:rPr>
        <w:t>生态公司</w:t>
      </w:r>
      <w:r>
        <w:rPr>
          <w:rFonts w:hint="default" w:ascii="仿宋_GB2312" w:hAnsi="仿宋_GB2312" w:eastAsia="仿宋_GB2312" w:cs="仿宋_GB2312"/>
          <w:color w:val="000000"/>
          <w:kern w:val="2"/>
          <w:sz w:val="32"/>
          <w:szCs w:val="32"/>
          <w:highlight w:val="none"/>
          <w:lang w:val="en-US" w:eastAsia="zh-CN" w:bidi="ar-SA"/>
        </w:rPr>
        <w:t>调度室向</w:t>
      </w:r>
      <w:r>
        <w:rPr>
          <w:rFonts w:hint="eastAsia" w:ascii="仿宋_GB2312" w:hAnsi="仿宋_GB2312" w:eastAsia="仿宋_GB2312" w:cs="仿宋_GB2312"/>
          <w:color w:val="000000"/>
          <w:kern w:val="2"/>
          <w:sz w:val="32"/>
          <w:szCs w:val="32"/>
          <w:highlight w:val="none"/>
          <w:lang w:val="en-US" w:eastAsia="zh-CN" w:bidi="ar-SA"/>
        </w:rPr>
        <w:t>抚顺矿业</w:t>
      </w:r>
      <w:r>
        <w:rPr>
          <w:rFonts w:hint="default" w:ascii="仿宋_GB2312" w:hAnsi="仿宋_GB2312" w:eastAsia="仿宋_GB2312" w:cs="仿宋_GB2312"/>
          <w:color w:val="000000"/>
          <w:kern w:val="2"/>
          <w:sz w:val="32"/>
          <w:szCs w:val="32"/>
          <w:highlight w:val="none"/>
          <w:lang w:val="en-US" w:eastAsia="zh-CN" w:bidi="ar-SA"/>
        </w:rPr>
        <w:t>集团公司调度室报告</w:t>
      </w:r>
      <w:r>
        <w:rPr>
          <w:rFonts w:hint="eastAsia" w:ascii="仿宋_GB2312" w:hAnsi="仿宋_GB2312" w:eastAsia="仿宋_GB2312" w:cs="仿宋_GB2312"/>
          <w:color w:val="000000"/>
          <w:kern w:val="2"/>
          <w:sz w:val="32"/>
          <w:szCs w:val="32"/>
          <w:highlight w:val="none"/>
          <w:lang w:val="en-US" w:eastAsia="zh-CN" w:bidi="ar-SA"/>
        </w:rPr>
        <w:t>了事故。</w:t>
      </w:r>
      <w:r>
        <w:rPr>
          <w:rFonts w:hint="default" w:ascii="仿宋_GB2312" w:hAnsi="仿宋_GB2312" w:eastAsia="仿宋_GB2312" w:cs="仿宋_GB2312"/>
          <w:color w:val="000000"/>
          <w:kern w:val="2"/>
          <w:sz w:val="32"/>
          <w:szCs w:val="32"/>
          <w:highlight w:val="none"/>
          <w:lang w:val="en-US" w:eastAsia="zh-CN" w:bidi="ar-SA"/>
        </w:rPr>
        <w:t>2时10分</w:t>
      </w:r>
      <w:r>
        <w:rPr>
          <w:rFonts w:hint="eastAsia" w:ascii="仿宋_GB2312" w:hAnsi="仿宋_GB2312" w:eastAsia="仿宋_GB2312" w:cs="仿宋_GB2312"/>
          <w:color w:val="000000"/>
          <w:kern w:val="2"/>
          <w:sz w:val="32"/>
          <w:szCs w:val="32"/>
          <w:highlight w:val="none"/>
          <w:lang w:val="en-US" w:eastAsia="zh-CN" w:bidi="ar-SA"/>
        </w:rPr>
        <w:t>许，抚顺矿业</w:t>
      </w:r>
      <w:r>
        <w:rPr>
          <w:rFonts w:hint="default" w:ascii="仿宋_GB2312" w:hAnsi="仿宋_GB2312" w:eastAsia="仿宋_GB2312" w:cs="仿宋_GB2312"/>
          <w:color w:val="000000"/>
          <w:kern w:val="2"/>
          <w:sz w:val="32"/>
          <w:szCs w:val="32"/>
          <w:highlight w:val="none"/>
          <w:lang w:val="en-US" w:eastAsia="zh-CN" w:bidi="ar-SA"/>
        </w:rPr>
        <w:t>集团公司调度室向市应急局报告</w:t>
      </w:r>
      <w:r>
        <w:rPr>
          <w:rFonts w:hint="eastAsia" w:ascii="仿宋_GB2312" w:hAnsi="仿宋_GB2312" w:eastAsia="仿宋_GB2312" w:cs="仿宋_GB2312"/>
          <w:color w:val="000000"/>
          <w:kern w:val="2"/>
          <w:sz w:val="32"/>
          <w:szCs w:val="32"/>
          <w:highlight w:val="none"/>
          <w:lang w:val="en-US" w:eastAsia="zh-CN" w:bidi="ar-SA"/>
        </w:rPr>
        <w:t>了事故</w:t>
      </w:r>
      <w:r>
        <w:rPr>
          <w:rFonts w:hint="default" w:ascii="仿宋_GB2312" w:hAnsi="仿宋_GB2312" w:eastAsia="仿宋_GB2312" w:cs="仿宋_GB2312"/>
          <w:color w:val="000000"/>
          <w:kern w:val="2"/>
          <w:sz w:val="32"/>
          <w:szCs w:val="32"/>
          <w:highlight w:val="none"/>
          <w:lang w:val="en-US" w:eastAsia="zh-CN" w:bidi="ar-SA"/>
        </w:rPr>
        <w:t>。</w:t>
      </w:r>
    </w:p>
    <w:p w14:paraId="55A6ED41">
      <w:pPr>
        <w:pStyle w:val="6"/>
        <w:keepNext w:val="0"/>
        <w:keepLines w:val="0"/>
        <w:pageBreakBefore w:val="0"/>
        <w:widowControl w:val="0"/>
        <w:kinsoku/>
        <w:wordWrap/>
        <w:overflowPunct/>
        <w:topLinePunct w:val="0"/>
        <w:bidi w:val="0"/>
        <w:snapToGri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（四）司法鉴定情况</w:t>
      </w:r>
    </w:p>
    <w:p w14:paraId="5F8B1F8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1.中国医大司法鉴定所［2025］病鉴字第FA5912号《中国医科大学司法鉴定中心司法鉴定意见书》对孙秀海死亡原因鉴定意见：“本例孙秀海系在饮酒后，因推土机撞击后辗轧造成胸腹腔、盆腔严重器官组织损伤及广泛软组织损伤等而死亡。”</w:t>
      </w:r>
    </w:p>
    <w:p w14:paraId="05F171E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2.中国医大司法鉴定所［2025］毒鉴字第FT311号《中国医科大学司法鉴定中心司法鉴定意见书》对孙秀海乙醇检验、乙基葡萄糖醛酸苷检验、毒物筛查，鉴定意见：“1.所送心血（检材编号；2025-FT311-1）和胃内容物（检材编号：2025-FT311-2)检出乙醇，含量为111mg/100mL和2.6g/100g。</w:t>
      </w:r>
    </w:p>
    <w:p w14:paraId="3179A6E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2.所送心血（检材编号：2025-FT311-1）检出乙基葡萄糖醛酸苷。3.所送心血（检材编号：2025-FT311-1）和胃内容物（检材编号：2025-FT311-2）未检出镇静催眠药类（地西泮、艾司唑仑、阿普唑仑）；未检出杀鼠剂类（溴敌隆）；未检出杀虫剂类（敌敌畏、乐果、克百威）；未检出抗精神失常药类（氯丙嗪、氯氮平）；未检出抗癫痫药类（卡马西平）；未检出毒品类（甲基苯丙胺、曲马多、羟考酮）。”</w:t>
      </w:r>
    </w:p>
    <w:p w14:paraId="24F9E68A">
      <w:pPr>
        <w:pStyle w:val="6"/>
        <w:keepNext w:val="0"/>
        <w:keepLines w:val="0"/>
        <w:pageBreakBefore w:val="0"/>
        <w:widowControl w:val="0"/>
        <w:kinsoku/>
        <w:wordWrap/>
        <w:overflowPunct/>
        <w:topLinePunct w:val="0"/>
        <w:bidi w:val="0"/>
        <w:snapToGrid/>
        <w:spacing w:line="560" w:lineRule="exact"/>
        <w:ind w:firstLine="643" w:firstLineChars="200"/>
        <w:jc w:val="both"/>
        <w:textAlignment w:val="auto"/>
        <w:rPr>
          <w:rFonts w:hint="eastAsia" w:ascii="楷体_GB2312" w:hAnsi="楷体_GB2312" w:eastAsia="楷体_GB2312" w:cs="楷体_GB2312"/>
          <w:b/>
          <w:color w:val="000000"/>
          <w:kern w:val="2"/>
          <w:sz w:val="32"/>
          <w:szCs w:val="32"/>
          <w:highlight w:val="none"/>
          <w:lang w:val="en-US" w:eastAsia="zh-CN" w:bidi="ar-SA"/>
        </w:rPr>
      </w:pPr>
      <w:r>
        <w:rPr>
          <w:rFonts w:hint="eastAsia" w:ascii="楷体_GB2312" w:hAnsi="楷体_GB2312" w:eastAsia="楷体_GB2312" w:cs="楷体_GB2312"/>
          <w:b/>
          <w:color w:val="000000"/>
          <w:kern w:val="2"/>
          <w:sz w:val="32"/>
          <w:szCs w:val="32"/>
          <w:highlight w:val="none"/>
          <w:lang w:val="en-US" w:eastAsia="zh-CN" w:bidi="ar-SA"/>
        </w:rPr>
        <w:t>（五）专家鉴定情况</w:t>
      </w:r>
    </w:p>
    <w:p w14:paraId="58110040">
      <w:pPr>
        <w:keepNext w:val="0"/>
        <w:keepLines w:val="0"/>
        <w:pageBreakBefore w:val="0"/>
        <w:widowControl w:val="0"/>
        <w:kinsoku/>
        <w:wordWrap/>
        <w:overflowPunct/>
        <w:topLinePunct w:val="0"/>
        <w:autoSpaceDE w:val="0"/>
        <w:bidi w:val="0"/>
        <w:snapToGrid w:val="0"/>
        <w:spacing w:line="560" w:lineRule="exact"/>
        <w:ind w:firstLine="640" w:firstLineChars="200"/>
        <w:textAlignment w:val="auto"/>
        <w:rPr>
          <w:rFonts w:hint="eastAsia" w:ascii="仿宋_GB2312" w:hAnsi="仿宋_GB2312" w:eastAsia="仿宋_GB2312" w:cs="仿宋_GB2312"/>
          <w:color w:val="0000FF"/>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事故发生后，安全生产专家对事发现场进行勘查，经勘查确认车辆整体外观完好，后视镜、刹车等无异常，同时通过夜间对现场实地勘察，推土机夜间打开前后车灯，配合场地内照明设施，基本能够满足作业需求，车前和车后亮度</w:t>
      </w:r>
      <w:r>
        <w:rPr>
          <w:rFonts w:hint="eastAsia" w:ascii="仿宋_GB2312" w:hAnsi="仿宋_GB2312" w:eastAsia="仿宋_GB2312" w:cs="仿宋_GB2312"/>
          <w:color w:val="000000"/>
          <w:sz w:val="32"/>
          <w:szCs w:val="32"/>
          <w:highlight w:val="none"/>
          <w:lang w:val="en-US" w:eastAsia="zh-CN"/>
        </w:rPr>
        <w:t>和视线较好，车两侧在场地照明背光情况下亮度较车前后稍差，作业时需对车两侧加强瞭望，详见专家组技术报告。</w:t>
      </w:r>
    </w:p>
    <w:p w14:paraId="598C3568">
      <w:pPr>
        <w:keepNext w:val="0"/>
        <w:keepLines w:val="0"/>
        <w:pageBreakBefore w:val="0"/>
        <w:widowControl w:val="0"/>
        <w:kinsoku/>
        <w:wordWrap/>
        <w:overflowPunct/>
        <w:topLinePunct w:val="0"/>
        <w:autoSpaceDN/>
        <w:bidi w:val="0"/>
        <w:adjustRightInd/>
        <w:snapToGrid/>
        <w:spacing w:line="560" w:lineRule="exact"/>
        <w:ind w:firstLine="640" w:firstLineChars="200"/>
        <w:jc w:val="left"/>
        <w:textAlignment w:val="auto"/>
        <w:rPr>
          <w:rFonts w:ascii="黑体" w:hAnsi="黑体" w:eastAsia="黑体" w:cs="黑体"/>
          <w:bCs/>
          <w:kern w:val="1"/>
          <w:sz w:val="32"/>
          <w:szCs w:val="32"/>
        </w:rPr>
      </w:pPr>
      <w:r>
        <w:rPr>
          <w:rFonts w:hint="eastAsia" w:ascii="黑体" w:hAnsi="黑体" w:eastAsia="黑体" w:cs="黑体"/>
          <w:sz w:val="32"/>
          <w:szCs w:val="32"/>
        </w:rPr>
        <w:t>三、</w:t>
      </w:r>
      <w:r>
        <w:rPr>
          <w:rFonts w:ascii="黑体" w:hAnsi="黑体" w:eastAsia="黑体" w:cs="黑体"/>
          <w:bCs/>
          <w:kern w:val="1"/>
          <w:sz w:val="32"/>
          <w:szCs w:val="32"/>
        </w:rPr>
        <w:t>事故造成的人员伤亡和直接经济损失</w:t>
      </w:r>
    </w:p>
    <w:tbl>
      <w:tblPr>
        <w:tblStyle w:val="11"/>
        <w:tblW w:w="7938" w:type="dxa"/>
        <w:jc w:val="center"/>
        <w:tblLayout w:type="autofit"/>
        <w:tblCellMar>
          <w:top w:w="0" w:type="dxa"/>
          <w:left w:w="108" w:type="dxa"/>
          <w:bottom w:w="0" w:type="dxa"/>
          <w:right w:w="108" w:type="dxa"/>
        </w:tblCellMar>
      </w:tblPr>
      <w:tblGrid>
        <w:gridCol w:w="1210"/>
        <w:gridCol w:w="857"/>
        <w:gridCol w:w="909"/>
        <w:gridCol w:w="1726"/>
        <w:gridCol w:w="1690"/>
        <w:gridCol w:w="1546"/>
      </w:tblGrid>
      <w:tr w14:paraId="10EA9BA0">
        <w:tblPrEx>
          <w:tblCellMar>
            <w:top w:w="0" w:type="dxa"/>
            <w:left w:w="108" w:type="dxa"/>
            <w:bottom w:w="0" w:type="dxa"/>
            <w:right w:w="108" w:type="dxa"/>
          </w:tblCellMar>
        </w:tblPrEx>
        <w:trPr>
          <w:trHeight w:val="583" w:hRule="atLeast"/>
          <w:jc w:val="center"/>
        </w:trPr>
        <w:tc>
          <w:tcPr>
            <w:tcW w:w="1210" w:type="dxa"/>
            <w:tcBorders>
              <w:top w:val="single" w:color="000000" w:sz="12" w:space="0"/>
              <w:left w:val="single" w:color="000000" w:sz="12" w:space="0"/>
              <w:bottom w:val="single" w:color="000000" w:sz="4" w:space="0"/>
              <w:right w:val="single" w:color="000000" w:sz="4" w:space="0"/>
            </w:tcBorders>
            <w:noWrap w:val="0"/>
            <w:vAlign w:val="center"/>
          </w:tcPr>
          <w:p w14:paraId="2ED7906B">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ascii="仿宋" w:hAnsi="仿宋" w:eastAsia="仿宋" w:cs="仿宋"/>
                <w:kern w:val="1"/>
                <w:sz w:val="28"/>
                <w:szCs w:val="28"/>
              </w:rPr>
            </w:pPr>
            <w:r>
              <w:rPr>
                <w:rFonts w:hint="eastAsia" w:ascii="仿宋" w:hAnsi="仿宋" w:eastAsia="仿宋" w:cs="仿宋"/>
                <w:kern w:val="1"/>
                <w:sz w:val="28"/>
                <w:szCs w:val="28"/>
              </w:rPr>
              <w:t xml:space="preserve">   </w:t>
            </w:r>
            <w:r>
              <w:rPr>
                <w:rFonts w:ascii="仿宋" w:hAnsi="仿宋" w:eastAsia="仿宋" w:cs="仿宋"/>
                <w:kern w:val="1"/>
                <w:sz w:val="28"/>
                <w:szCs w:val="28"/>
              </w:rPr>
              <w:t>姓名</w:t>
            </w:r>
          </w:p>
        </w:tc>
        <w:tc>
          <w:tcPr>
            <w:tcW w:w="857" w:type="dxa"/>
            <w:tcBorders>
              <w:top w:val="single" w:color="000000" w:sz="12" w:space="0"/>
              <w:left w:val="single" w:color="000000" w:sz="4" w:space="0"/>
              <w:bottom w:val="single" w:color="000000" w:sz="4" w:space="0"/>
              <w:right w:val="single" w:color="000000" w:sz="4" w:space="0"/>
            </w:tcBorders>
            <w:noWrap w:val="0"/>
            <w:vAlign w:val="center"/>
          </w:tcPr>
          <w:p w14:paraId="65463F9D">
            <w:pPr>
              <w:keepNext w:val="0"/>
              <w:keepLines w:val="0"/>
              <w:pageBreakBefore w:val="0"/>
              <w:widowControl w:val="0"/>
              <w:kinsoku/>
              <w:wordWrap/>
              <w:overflowPunct/>
              <w:topLinePunct w:val="0"/>
              <w:autoSpaceDN/>
              <w:bidi w:val="0"/>
              <w:adjustRightInd/>
              <w:snapToGrid/>
              <w:spacing w:line="560" w:lineRule="exact"/>
              <w:ind w:left="-420" w:firstLine="280"/>
              <w:jc w:val="right"/>
              <w:textAlignment w:val="auto"/>
              <w:rPr>
                <w:rFonts w:ascii="仿宋" w:hAnsi="仿宋" w:eastAsia="仿宋" w:cs="仿宋"/>
                <w:kern w:val="1"/>
                <w:sz w:val="28"/>
                <w:szCs w:val="28"/>
              </w:rPr>
            </w:pPr>
            <w:r>
              <w:rPr>
                <w:rFonts w:ascii="仿宋" w:hAnsi="仿宋" w:eastAsia="仿宋" w:cs="仿宋"/>
                <w:kern w:val="1"/>
                <w:sz w:val="28"/>
                <w:szCs w:val="28"/>
              </w:rPr>
              <w:t>年龄</w:t>
            </w:r>
          </w:p>
        </w:tc>
        <w:tc>
          <w:tcPr>
            <w:tcW w:w="909" w:type="dxa"/>
            <w:tcBorders>
              <w:top w:val="single" w:color="000000" w:sz="12" w:space="0"/>
              <w:left w:val="single" w:color="000000" w:sz="4" w:space="0"/>
              <w:bottom w:val="single" w:color="000000" w:sz="4" w:space="0"/>
              <w:right w:val="single" w:color="000000" w:sz="4" w:space="0"/>
            </w:tcBorders>
            <w:noWrap w:val="0"/>
            <w:vAlign w:val="center"/>
          </w:tcPr>
          <w:p w14:paraId="39C04257">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 w:hAnsi="仿宋" w:eastAsia="仿宋" w:cs="仿宋"/>
                <w:kern w:val="1"/>
                <w:sz w:val="28"/>
                <w:szCs w:val="28"/>
              </w:rPr>
            </w:pPr>
            <w:r>
              <w:rPr>
                <w:rFonts w:hint="eastAsia" w:ascii="仿宋" w:hAnsi="仿宋" w:eastAsia="仿宋" w:cs="仿宋"/>
                <w:kern w:val="1"/>
                <w:sz w:val="28"/>
                <w:szCs w:val="28"/>
              </w:rPr>
              <w:t xml:space="preserve">  </w:t>
            </w:r>
            <w:r>
              <w:rPr>
                <w:rFonts w:hint="eastAsia" w:ascii="仿宋" w:hAnsi="仿宋" w:eastAsia="仿宋" w:cs="仿宋"/>
                <w:kern w:val="1"/>
                <w:sz w:val="28"/>
                <w:szCs w:val="28"/>
                <w:lang w:val="en-US" w:eastAsia="zh-CN"/>
              </w:rPr>
              <w:t xml:space="preserve"> </w:t>
            </w:r>
            <w:r>
              <w:rPr>
                <w:rFonts w:ascii="仿宋" w:hAnsi="仿宋" w:eastAsia="仿宋" w:cs="仿宋"/>
                <w:kern w:val="1"/>
                <w:sz w:val="28"/>
                <w:szCs w:val="28"/>
              </w:rPr>
              <w:t>性别</w:t>
            </w:r>
          </w:p>
        </w:tc>
        <w:tc>
          <w:tcPr>
            <w:tcW w:w="1726" w:type="dxa"/>
            <w:tcBorders>
              <w:top w:val="single" w:color="000000" w:sz="12" w:space="0"/>
              <w:left w:val="single" w:color="000000" w:sz="4" w:space="0"/>
              <w:bottom w:val="single" w:color="000000" w:sz="4" w:space="0"/>
              <w:right w:val="single" w:color="000000" w:sz="4" w:space="0"/>
            </w:tcBorders>
            <w:noWrap w:val="0"/>
            <w:vAlign w:val="center"/>
          </w:tcPr>
          <w:p w14:paraId="6FF54878">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 w:hAnsi="仿宋" w:eastAsia="仿宋" w:cs="仿宋"/>
                <w:kern w:val="1"/>
                <w:sz w:val="28"/>
                <w:szCs w:val="28"/>
              </w:rPr>
            </w:pPr>
            <w:r>
              <w:rPr>
                <w:rFonts w:hint="eastAsia" w:ascii="仿宋" w:hAnsi="仿宋" w:eastAsia="仿宋" w:cs="仿宋"/>
                <w:kern w:val="1"/>
                <w:sz w:val="28"/>
                <w:szCs w:val="28"/>
              </w:rPr>
              <w:t xml:space="preserve">  工种</w:t>
            </w:r>
          </w:p>
        </w:tc>
        <w:tc>
          <w:tcPr>
            <w:tcW w:w="1690" w:type="dxa"/>
            <w:tcBorders>
              <w:top w:val="single" w:color="000000" w:sz="12" w:space="0"/>
              <w:left w:val="single" w:color="000000" w:sz="4" w:space="0"/>
              <w:bottom w:val="single" w:color="000000" w:sz="4" w:space="0"/>
              <w:right w:val="single" w:color="000000" w:sz="4" w:space="0"/>
            </w:tcBorders>
            <w:noWrap w:val="0"/>
            <w:vAlign w:val="center"/>
          </w:tcPr>
          <w:p w14:paraId="3247D0A3">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ascii="仿宋" w:hAnsi="仿宋" w:eastAsia="仿宋" w:cs="仿宋"/>
                <w:kern w:val="1"/>
                <w:sz w:val="28"/>
                <w:szCs w:val="28"/>
              </w:rPr>
            </w:pPr>
            <w:r>
              <w:rPr>
                <w:rFonts w:hint="eastAsia" w:ascii="仿宋" w:hAnsi="仿宋" w:eastAsia="仿宋" w:cs="仿宋"/>
                <w:kern w:val="1"/>
                <w:sz w:val="28"/>
                <w:szCs w:val="28"/>
              </w:rPr>
              <w:t xml:space="preserve">   </w:t>
            </w:r>
            <w:r>
              <w:rPr>
                <w:rFonts w:ascii="仿宋" w:hAnsi="仿宋" w:eastAsia="仿宋" w:cs="仿宋"/>
                <w:kern w:val="1"/>
                <w:sz w:val="28"/>
                <w:szCs w:val="28"/>
              </w:rPr>
              <w:t>伤害部位</w:t>
            </w:r>
          </w:p>
        </w:tc>
        <w:tc>
          <w:tcPr>
            <w:tcW w:w="1546" w:type="dxa"/>
            <w:tcBorders>
              <w:top w:val="single" w:color="000000" w:sz="12" w:space="0"/>
              <w:left w:val="single" w:color="000000" w:sz="4" w:space="0"/>
              <w:bottom w:val="single" w:color="000000" w:sz="4" w:space="0"/>
              <w:right w:val="single" w:color="000000" w:sz="12" w:space="0"/>
            </w:tcBorders>
            <w:noWrap w:val="0"/>
            <w:vAlign w:val="center"/>
          </w:tcPr>
          <w:p w14:paraId="22066FCC">
            <w:pPr>
              <w:keepNext w:val="0"/>
              <w:keepLines w:val="0"/>
              <w:pageBreakBefore w:val="0"/>
              <w:widowControl w:val="0"/>
              <w:kinsoku/>
              <w:wordWrap/>
              <w:overflowPunct/>
              <w:topLinePunct w:val="0"/>
              <w:autoSpaceDN/>
              <w:bidi w:val="0"/>
              <w:adjustRightInd/>
              <w:snapToGrid/>
              <w:spacing w:line="560" w:lineRule="exact"/>
              <w:ind w:left="-420" w:firstLine="280"/>
              <w:jc w:val="right"/>
              <w:textAlignment w:val="auto"/>
              <w:rPr>
                <w:rFonts w:ascii="仿宋" w:hAnsi="仿宋" w:eastAsia="仿宋" w:cs="仿宋"/>
                <w:kern w:val="1"/>
                <w:sz w:val="28"/>
                <w:szCs w:val="28"/>
              </w:rPr>
            </w:pPr>
            <w:r>
              <w:rPr>
                <w:rFonts w:ascii="仿宋" w:hAnsi="仿宋" w:eastAsia="仿宋" w:cs="仿宋"/>
                <w:kern w:val="1"/>
                <w:sz w:val="28"/>
                <w:szCs w:val="28"/>
              </w:rPr>
              <w:t>伤害程度</w:t>
            </w:r>
          </w:p>
        </w:tc>
      </w:tr>
      <w:tr w14:paraId="0D7287AC">
        <w:tblPrEx>
          <w:tblCellMar>
            <w:top w:w="0" w:type="dxa"/>
            <w:left w:w="108" w:type="dxa"/>
            <w:bottom w:w="0" w:type="dxa"/>
            <w:right w:w="108" w:type="dxa"/>
          </w:tblCellMar>
        </w:tblPrEx>
        <w:trPr>
          <w:trHeight w:val="601" w:hRule="atLeast"/>
          <w:jc w:val="center"/>
        </w:trPr>
        <w:tc>
          <w:tcPr>
            <w:tcW w:w="1210" w:type="dxa"/>
            <w:tcBorders>
              <w:top w:val="single" w:color="000000" w:sz="4" w:space="0"/>
              <w:left w:val="single" w:color="000000" w:sz="12" w:space="0"/>
              <w:bottom w:val="single" w:color="000000" w:sz="12" w:space="0"/>
              <w:right w:val="single" w:color="000000" w:sz="4" w:space="0"/>
            </w:tcBorders>
            <w:noWrap w:val="0"/>
            <w:vAlign w:val="center"/>
          </w:tcPr>
          <w:p w14:paraId="0DF01605">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default" w:ascii="仿宋" w:hAnsi="仿宋" w:eastAsia="仿宋" w:cs="仿宋"/>
                <w:kern w:val="1"/>
                <w:sz w:val="28"/>
                <w:szCs w:val="28"/>
                <w:lang w:val="en-US" w:eastAsia="zh-CN"/>
              </w:rPr>
            </w:pPr>
            <w:r>
              <w:rPr>
                <w:rFonts w:hint="eastAsia" w:ascii="仿宋" w:hAnsi="仿宋" w:eastAsia="仿宋" w:cs="仿宋"/>
                <w:kern w:val="1"/>
                <w:sz w:val="28"/>
                <w:szCs w:val="28"/>
              </w:rPr>
              <w:t xml:space="preserve">   </w:t>
            </w:r>
            <w:r>
              <w:rPr>
                <w:rFonts w:hint="eastAsia" w:ascii="仿宋" w:hAnsi="仿宋" w:eastAsia="仿宋" w:cs="仿宋"/>
                <w:kern w:val="1"/>
                <w:sz w:val="28"/>
                <w:szCs w:val="28"/>
                <w:lang w:val="en-US" w:eastAsia="zh-CN"/>
              </w:rPr>
              <w:t>孙秀海</w:t>
            </w:r>
          </w:p>
        </w:tc>
        <w:tc>
          <w:tcPr>
            <w:tcW w:w="857" w:type="dxa"/>
            <w:tcBorders>
              <w:top w:val="single" w:color="000000" w:sz="4" w:space="0"/>
              <w:left w:val="single" w:color="000000" w:sz="4" w:space="0"/>
              <w:bottom w:val="single" w:color="000000" w:sz="12" w:space="0"/>
              <w:right w:val="single" w:color="000000" w:sz="4" w:space="0"/>
            </w:tcBorders>
            <w:noWrap w:val="0"/>
            <w:vAlign w:val="center"/>
          </w:tcPr>
          <w:p w14:paraId="4016776F">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default" w:ascii="仿宋" w:hAnsi="仿宋" w:eastAsia="仿宋" w:cs="仿宋"/>
                <w:kern w:val="1"/>
                <w:sz w:val="28"/>
                <w:szCs w:val="28"/>
                <w:lang w:val="en-US" w:eastAsia="zh-CN"/>
              </w:rPr>
            </w:pPr>
            <w:r>
              <w:rPr>
                <w:rFonts w:hint="eastAsia" w:ascii="仿宋" w:hAnsi="仿宋" w:eastAsia="仿宋" w:cs="仿宋"/>
                <w:kern w:val="1"/>
                <w:sz w:val="28"/>
                <w:szCs w:val="28"/>
              </w:rPr>
              <w:t xml:space="preserve">   </w:t>
            </w:r>
            <w:r>
              <w:rPr>
                <w:rFonts w:hint="eastAsia" w:ascii="仿宋" w:hAnsi="仿宋" w:eastAsia="仿宋" w:cs="仿宋"/>
                <w:kern w:val="1"/>
                <w:sz w:val="28"/>
                <w:szCs w:val="28"/>
                <w:lang w:val="en-US" w:eastAsia="zh-CN"/>
              </w:rPr>
              <w:t>58</w:t>
            </w:r>
          </w:p>
        </w:tc>
        <w:tc>
          <w:tcPr>
            <w:tcW w:w="909" w:type="dxa"/>
            <w:tcBorders>
              <w:top w:val="single" w:color="000000" w:sz="4" w:space="0"/>
              <w:left w:val="single" w:color="000000" w:sz="4" w:space="0"/>
              <w:bottom w:val="single" w:color="000000" w:sz="12" w:space="0"/>
              <w:right w:val="single" w:color="000000" w:sz="4" w:space="0"/>
            </w:tcBorders>
            <w:noWrap w:val="0"/>
            <w:vAlign w:val="center"/>
          </w:tcPr>
          <w:p w14:paraId="4854BDB0">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 w:hAnsi="仿宋" w:eastAsia="仿宋" w:cs="仿宋"/>
                <w:kern w:val="1"/>
                <w:sz w:val="28"/>
                <w:szCs w:val="28"/>
              </w:rPr>
            </w:pPr>
            <w:r>
              <w:rPr>
                <w:rFonts w:hint="eastAsia" w:ascii="仿宋" w:hAnsi="仿宋" w:eastAsia="仿宋" w:cs="仿宋"/>
                <w:kern w:val="1"/>
                <w:sz w:val="28"/>
                <w:szCs w:val="28"/>
              </w:rPr>
              <w:t xml:space="preserve">   男</w:t>
            </w:r>
          </w:p>
        </w:tc>
        <w:tc>
          <w:tcPr>
            <w:tcW w:w="1726" w:type="dxa"/>
            <w:tcBorders>
              <w:top w:val="single" w:color="000000" w:sz="4" w:space="0"/>
              <w:left w:val="single" w:color="000000" w:sz="4" w:space="0"/>
              <w:bottom w:val="single" w:color="000000" w:sz="12" w:space="0"/>
              <w:right w:val="single" w:color="000000" w:sz="4" w:space="0"/>
            </w:tcBorders>
            <w:noWrap w:val="0"/>
            <w:vAlign w:val="center"/>
          </w:tcPr>
          <w:p w14:paraId="4BB46D12">
            <w:pPr>
              <w:keepNext w:val="0"/>
              <w:keepLines w:val="0"/>
              <w:pageBreakBefore w:val="0"/>
              <w:widowControl w:val="0"/>
              <w:kinsoku/>
              <w:wordWrap/>
              <w:overflowPunct/>
              <w:topLinePunct w:val="0"/>
              <w:autoSpaceDN/>
              <w:bidi w:val="0"/>
              <w:adjustRightInd/>
              <w:snapToGrid/>
              <w:spacing w:line="560" w:lineRule="exact"/>
              <w:jc w:val="center"/>
              <w:textAlignment w:val="auto"/>
              <w:rPr>
                <w:rFonts w:hint="eastAsia" w:ascii="仿宋" w:hAnsi="仿宋" w:eastAsia="仿宋" w:cs="仿宋"/>
                <w:kern w:val="1"/>
                <w:sz w:val="28"/>
                <w:szCs w:val="28"/>
                <w:lang w:val="en-US" w:eastAsia="zh-CN"/>
              </w:rPr>
            </w:pPr>
            <w:r>
              <w:rPr>
                <w:rFonts w:hint="eastAsia" w:ascii="仿宋" w:hAnsi="仿宋" w:eastAsia="仿宋" w:cs="仿宋"/>
                <w:kern w:val="1"/>
                <w:sz w:val="28"/>
                <w:szCs w:val="28"/>
                <w:lang w:val="en-US" w:eastAsia="zh-CN"/>
              </w:rPr>
              <w:t>诱导员</w:t>
            </w:r>
          </w:p>
        </w:tc>
        <w:tc>
          <w:tcPr>
            <w:tcW w:w="1690" w:type="dxa"/>
            <w:tcBorders>
              <w:top w:val="single" w:color="000000" w:sz="4" w:space="0"/>
              <w:left w:val="single" w:color="000000" w:sz="4" w:space="0"/>
              <w:bottom w:val="single" w:color="000000" w:sz="12" w:space="0"/>
              <w:right w:val="single" w:color="000000" w:sz="4" w:space="0"/>
            </w:tcBorders>
            <w:noWrap w:val="0"/>
            <w:vAlign w:val="center"/>
          </w:tcPr>
          <w:p w14:paraId="4C2B4800">
            <w:pPr>
              <w:keepNext w:val="0"/>
              <w:keepLines w:val="0"/>
              <w:pageBreakBefore w:val="0"/>
              <w:widowControl w:val="0"/>
              <w:kinsoku/>
              <w:wordWrap/>
              <w:overflowPunct/>
              <w:topLinePunct w:val="0"/>
              <w:autoSpaceDN/>
              <w:bidi w:val="0"/>
              <w:adjustRightInd/>
              <w:snapToGrid/>
              <w:spacing w:line="560" w:lineRule="exact"/>
              <w:ind w:left="-146" w:hanging="272"/>
              <w:jc w:val="center"/>
              <w:textAlignment w:val="auto"/>
              <w:rPr>
                <w:rFonts w:hint="default" w:ascii="仿宋" w:hAnsi="仿宋" w:eastAsia="仿宋" w:cs="仿宋"/>
                <w:kern w:val="1"/>
                <w:sz w:val="28"/>
                <w:szCs w:val="28"/>
                <w:lang w:val="en-US" w:eastAsia="zh-CN"/>
              </w:rPr>
            </w:pPr>
            <w:r>
              <w:rPr>
                <w:rFonts w:hint="eastAsia" w:ascii="仿宋" w:hAnsi="仿宋" w:eastAsia="仿宋" w:cs="仿宋"/>
                <w:kern w:val="1"/>
                <w:sz w:val="28"/>
                <w:szCs w:val="28"/>
              </w:rPr>
              <w:t xml:space="preserve"> </w:t>
            </w:r>
            <w:r>
              <w:rPr>
                <w:rFonts w:hint="eastAsia" w:ascii="仿宋" w:hAnsi="仿宋" w:eastAsia="仿宋" w:cs="仿宋"/>
                <w:kern w:val="1"/>
                <w:sz w:val="28"/>
                <w:szCs w:val="28"/>
                <w:highlight w:val="none"/>
              </w:rPr>
              <w:t xml:space="preserve"> </w:t>
            </w:r>
            <w:r>
              <w:rPr>
                <w:rFonts w:hint="eastAsia" w:ascii="仿宋" w:hAnsi="仿宋" w:eastAsia="仿宋" w:cs="仿宋"/>
                <w:kern w:val="1"/>
                <w:sz w:val="28"/>
                <w:szCs w:val="28"/>
                <w:highlight w:val="none"/>
                <w:lang w:val="en-US" w:eastAsia="zh-CN"/>
              </w:rPr>
              <w:t>胸腹腔、盆腔</w:t>
            </w:r>
          </w:p>
        </w:tc>
        <w:tc>
          <w:tcPr>
            <w:tcW w:w="1546" w:type="dxa"/>
            <w:tcBorders>
              <w:top w:val="single" w:color="000000" w:sz="4" w:space="0"/>
              <w:left w:val="single" w:color="000000" w:sz="4" w:space="0"/>
              <w:bottom w:val="single" w:color="000000" w:sz="12" w:space="0"/>
              <w:right w:val="single" w:color="000000" w:sz="12" w:space="0"/>
            </w:tcBorders>
            <w:noWrap w:val="0"/>
            <w:vAlign w:val="center"/>
          </w:tcPr>
          <w:p w14:paraId="0FC3F610">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ascii="仿宋" w:hAnsi="仿宋" w:eastAsia="仿宋" w:cs="仿宋"/>
                <w:kern w:val="1"/>
                <w:sz w:val="28"/>
                <w:szCs w:val="28"/>
              </w:rPr>
            </w:pPr>
            <w:r>
              <w:rPr>
                <w:rFonts w:hint="eastAsia" w:ascii="仿宋" w:hAnsi="仿宋" w:eastAsia="仿宋" w:cs="仿宋"/>
                <w:kern w:val="1"/>
                <w:sz w:val="28"/>
                <w:szCs w:val="28"/>
              </w:rPr>
              <w:t xml:space="preserve">  </w:t>
            </w:r>
            <w:r>
              <w:rPr>
                <w:rFonts w:ascii="仿宋" w:hAnsi="仿宋" w:eastAsia="仿宋" w:cs="仿宋"/>
                <w:kern w:val="1"/>
                <w:sz w:val="28"/>
                <w:szCs w:val="28"/>
              </w:rPr>
              <w:t>死亡</w:t>
            </w:r>
          </w:p>
        </w:tc>
      </w:tr>
    </w:tbl>
    <w:p w14:paraId="2DF4B744">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eastAsia" w:eastAsia="仿宋"/>
        </w:rPr>
      </w:pPr>
      <w:r>
        <w:rPr>
          <w:rFonts w:ascii="仿宋" w:hAnsi="仿宋" w:eastAsia="仿宋" w:cs="仿宋"/>
          <w:kern w:val="1"/>
          <w:sz w:val="32"/>
          <w:szCs w:val="32"/>
        </w:rPr>
        <w:t>本次事故损失工作日：6</w:t>
      </w:r>
      <w:r>
        <w:rPr>
          <w:rFonts w:hint="eastAsia" w:ascii="仿宋" w:hAnsi="仿宋" w:eastAsia="仿宋" w:cs="仿宋"/>
          <w:kern w:val="1"/>
          <w:sz w:val="32"/>
          <w:szCs w:val="32"/>
          <w:lang w:val="en-US" w:eastAsia="zh-CN"/>
        </w:rPr>
        <w:t>0</w:t>
      </w:r>
      <w:r>
        <w:rPr>
          <w:rFonts w:hint="eastAsia" w:ascii="仿宋" w:hAnsi="仿宋" w:eastAsia="仿宋" w:cs="仿宋"/>
          <w:kern w:val="1"/>
          <w:sz w:val="32"/>
          <w:szCs w:val="32"/>
        </w:rPr>
        <w:t>00</w:t>
      </w:r>
      <w:r>
        <w:rPr>
          <w:rFonts w:ascii="仿宋" w:hAnsi="仿宋" w:eastAsia="仿宋" w:cs="仿宋"/>
          <w:kern w:val="1"/>
          <w:sz w:val="32"/>
          <w:szCs w:val="32"/>
        </w:rPr>
        <w:t>天，直接经济损失</w:t>
      </w:r>
      <w:r>
        <w:rPr>
          <w:rFonts w:hint="eastAsia" w:ascii="仿宋" w:hAnsi="仿宋" w:eastAsia="仿宋" w:cs="仿宋"/>
          <w:kern w:val="1"/>
          <w:sz w:val="32"/>
          <w:szCs w:val="32"/>
        </w:rPr>
        <w:t>约</w:t>
      </w:r>
      <w:r>
        <w:rPr>
          <w:rFonts w:hint="eastAsia" w:ascii="仿宋" w:hAnsi="仿宋" w:eastAsia="仿宋" w:cs="仿宋"/>
          <w:kern w:val="1"/>
          <w:sz w:val="32"/>
          <w:szCs w:val="32"/>
          <w:highlight w:val="none"/>
          <w:lang w:val="en-US" w:eastAsia="zh-CN"/>
        </w:rPr>
        <w:t>130</w:t>
      </w:r>
      <w:r>
        <w:rPr>
          <w:rFonts w:ascii="仿宋" w:hAnsi="仿宋" w:eastAsia="仿宋" w:cs="仿宋"/>
          <w:kern w:val="1"/>
          <w:sz w:val="32"/>
          <w:szCs w:val="32"/>
          <w:highlight w:val="none"/>
        </w:rPr>
        <w:t>万</w:t>
      </w:r>
      <w:r>
        <w:rPr>
          <w:rFonts w:ascii="仿宋" w:hAnsi="仿宋" w:eastAsia="仿宋" w:cs="仿宋"/>
          <w:kern w:val="1"/>
          <w:sz w:val="32"/>
          <w:szCs w:val="32"/>
        </w:rPr>
        <w:t>元。</w:t>
      </w:r>
    </w:p>
    <w:p w14:paraId="5D3A2051">
      <w:pPr>
        <w:keepNext w:val="0"/>
        <w:keepLines w:val="0"/>
        <w:pageBreakBefore w:val="0"/>
        <w:widowControl w:val="0"/>
        <w:kinsoku/>
        <w:wordWrap/>
        <w:overflowPunct/>
        <w:topLinePunct w:val="0"/>
        <w:autoSpaceDN/>
        <w:bidi w:val="0"/>
        <w:adjustRightInd/>
        <w:snapToGrid/>
        <w:spacing w:line="560" w:lineRule="exact"/>
        <w:ind w:firstLine="630"/>
        <w:textAlignment w:val="auto"/>
        <w:rPr>
          <w:rFonts w:ascii="黑体" w:hAnsi="黑体" w:eastAsia="黑体" w:cs="黑体"/>
          <w:bCs/>
          <w:kern w:val="1"/>
          <w:sz w:val="32"/>
          <w:szCs w:val="32"/>
        </w:rPr>
      </w:pPr>
      <w:r>
        <w:rPr>
          <w:rFonts w:hint="eastAsia" w:ascii="黑体" w:hAnsi="黑体" w:eastAsia="黑体" w:cs="黑体"/>
          <w:bCs/>
          <w:kern w:val="1"/>
          <w:sz w:val="32"/>
          <w:szCs w:val="32"/>
          <w:lang w:eastAsia="zh-CN"/>
        </w:rPr>
        <w:t>四</w:t>
      </w:r>
      <w:r>
        <w:rPr>
          <w:rFonts w:ascii="黑体" w:hAnsi="黑体" w:eastAsia="黑体" w:cs="黑体"/>
          <w:bCs/>
          <w:kern w:val="1"/>
          <w:sz w:val="32"/>
          <w:szCs w:val="32"/>
        </w:rPr>
        <w:t>、事故发生原因和事故性质</w:t>
      </w:r>
    </w:p>
    <w:p w14:paraId="3C1E35CC">
      <w:pPr>
        <w:pStyle w:val="6"/>
        <w:keepNext w:val="0"/>
        <w:keepLines w:val="0"/>
        <w:pageBreakBefore w:val="0"/>
        <w:widowControl w:val="0"/>
        <w:kinsoku/>
        <w:wordWrap/>
        <w:overflowPunct/>
        <w:topLinePunct w:val="0"/>
        <w:bidi w:val="0"/>
        <w:snapToGri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（一）直接原因</w:t>
      </w:r>
    </w:p>
    <w:p w14:paraId="55AB8472">
      <w:pPr>
        <w:pStyle w:val="6"/>
        <w:keepNext w:val="0"/>
        <w:keepLines w:val="0"/>
        <w:pageBreakBefore w:val="0"/>
        <w:widowControl w:val="0"/>
        <w:kinsoku/>
        <w:wordWrap/>
        <w:overflowPunct/>
        <w:topLinePunct w:val="0"/>
        <w:bidi w:val="0"/>
        <w:adjustRightInd w:val="0"/>
        <w:snapToGrid w:val="0"/>
        <w:spacing w:before="120" w:line="560" w:lineRule="exact"/>
        <w:ind w:right="17" w:firstLine="567"/>
        <w:jc w:val="both"/>
        <w:textAlignment w:val="auto"/>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highlight w:val="none"/>
          <w:lang w:val="en-US" w:eastAsia="zh-CN"/>
        </w:rPr>
        <w:t>抚顺弘鑫公司</w:t>
      </w:r>
      <w:r>
        <w:rPr>
          <w:rFonts w:hint="eastAsia" w:ascii="仿宋_GB2312" w:hAnsi="仿宋_GB2312" w:eastAsia="仿宋_GB2312" w:cs="仿宋_GB2312"/>
          <w:color w:val="000000"/>
          <w:kern w:val="2"/>
          <w:sz w:val="32"/>
          <w:szCs w:val="32"/>
          <w:highlight w:val="none"/>
          <w:lang w:val="en-US" w:eastAsia="zh-CN" w:bidi="ar-SA"/>
        </w:rPr>
        <w:t>推土机司机马军在夜间驾驶推土机作业过程中观察瞭望不到位，将酒后在岗处于不安全位置的西露天生态公司诱导员孙秀海撞击后碾轧，导致孙秀海死亡。</w:t>
      </w:r>
    </w:p>
    <w:p w14:paraId="06DC926D">
      <w:pPr>
        <w:pStyle w:val="6"/>
        <w:keepNext w:val="0"/>
        <w:keepLines w:val="0"/>
        <w:pageBreakBefore w:val="0"/>
        <w:widowControl w:val="0"/>
        <w:kinsoku/>
        <w:wordWrap/>
        <w:overflowPunct/>
        <w:topLinePunct w:val="0"/>
        <w:bidi w:val="0"/>
        <w:snapToGri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（二）间接原因</w:t>
      </w:r>
    </w:p>
    <w:p w14:paraId="50146610">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1.抚顺弘鑫公司未按照</w:t>
      </w:r>
      <w:r>
        <w:rPr>
          <w:rFonts w:hint="eastAsia" w:ascii="仿宋_GB2312" w:hAnsi="仿宋_GB2312" w:eastAsia="仿宋_GB2312" w:cs="仿宋_GB2312"/>
          <w:color w:val="000000"/>
          <w:sz w:val="32"/>
          <w:szCs w:val="32"/>
          <w:highlight w:val="none"/>
          <w:lang w:val="en-US" w:eastAsia="zh-CN"/>
        </w:rPr>
        <w:t>《矿山回填土方工程外委合同》《安全协议》要</w:t>
      </w:r>
      <w:r>
        <w:rPr>
          <w:rFonts w:hint="eastAsia" w:ascii="仿宋" w:hAnsi="仿宋" w:eastAsia="仿宋" w:cs="仿宋"/>
          <w:sz w:val="32"/>
          <w:szCs w:val="32"/>
          <w:lang w:val="en-US" w:eastAsia="zh-CN"/>
        </w:rPr>
        <w:t>求实施管理，夜间未配备专职安全生产管理人员，</w:t>
      </w:r>
      <w:r>
        <w:rPr>
          <w:rFonts w:hint="eastAsia" w:ascii="仿宋_GB2312" w:hAnsi="仿宋_GB2312" w:eastAsia="仿宋_GB2312" w:cs="仿宋_GB2312"/>
          <w:color w:val="000000"/>
          <w:sz w:val="32"/>
          <w:szCs w:val="32"/>
          <w:highlight w:val="none"/>
          <w:lang w:val="en-US" w:eastAsia="zh-CN"/>
        </w:rPr>
        <w:t>对夜间作业不够重视</w:t>
      </w:r>
      <w:r>
        <w:rPr>
          <w:rFonts w:hint="eastAsia" w:ascii="仿宋" w:hAnsi="仿宋" w:eastAsia="仿宋" w:cs="仿宋"/>
          <w:sz w:val="32"/>
          <w:szCs w:val="32"/>
          <w:lang w:val="en-US" w:eastAsia="zh-CN"/>
        </w:rPr>
        <w:t>，安全管理存在漏洞。</w:t>
      </w:r>
    </w:p>
    <w:p w14:paraId="6DDA6F6B">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2.抚顺弘鑫公司对员工安全教育培训不到位，</w:t>
      </w:r>
      <w:r>
        <w:rPr>
          <w:rFonts w:hint="eastAsia" w:ascii="仿宋" w:hAnsi="仿宋" w:eastAsia="仿宋" w:cs="仿宋"/>
          <w:color w:val="auto"/>
          <w:sz w:val="32"/>
          <w:szCs w:val="32"/>
          <w:lang w:val="en-US" w:eastAsia="zh-CN"/>
        </w:rPr>
        <w:t>未见书面的安全教育培训记录，日常安全提示提醒不到位，</w:t>
      </w:r>
      <w:r>
        <w:rPr>
          <w:rFonts w:hint="eastAsia" w:ascii="仿宋" w:hAnsi="仿宋" w:eastAsia="仿宋" w:cs="仿宋"/>
          <w:sz w:val="32"/>
          <w:szCs w:val="32"/>
          <w:lang w:val="en-US" w:eastAsia="zh-CN"/>
        </w:rPr>
        <w:t>马军在</w:t>
      </w:r>
      <w:r>
        <w:rPr>
          <w:rFonts w:hint="eastAsia" w:ascii="仿宋_GB2312" w:hAnsi="仿宋_GB2312" w:eastAsia="仿宋_GB2312" w:cs="仿宋_GB2312"/>
          <w:color w:val="000000"/>
          <w:kern w:val="2"/>
          <w:sz w:val="32"/>
          <w:szCs w:val="32"/>
          <w:highlight w:val="none"/>
          <w:lang w:val="en-US" w:eastAsia="zh-CN" w:bidi="ar-SA"/>
        </w:rPr>
        <w:t>现场烟雾较大情况下虽向班长汇报但未坚决停止作业，且未发现孙秀海酒后在岗工作</w:t>
      </w:r>
      <w:r>
        <w:rPr>
          <w:rFonts w:hint="eastAsia" w:ascii="仿宋" w:hAnsi="仿宋" w:eastAsia="仿宋" w:cs="仿宋"/>
          <w:sz w:val="32"/>
          <w:szCs w:val="32"/>
          <w:lang w:val="en-US" w:eastAsia="zh-CN"/>
        </w:rPr>
        <w:t>。</w:t>
      </w:r>
    </w:p>
    <w:p w14:paraId="06ABD4C6">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3.西露天生态公司对员工饮酒管理和检查不细不严</w:t>
      </w:r>
      <w:r>
        <w:rPr>
          <w:rFonts w:hint="eastAsia" w:ascii="仿宋" w:hAnsi="仿宋" w:eastAsia="仿宋" w:cs="仿宋"/>
          <w:color w:val="auto"/>
          <w:sz w:val="32"/>
          <w:szCs w:val="32"/>
          <w:lang w:val="en-US" w:eastAsia="zh-CN"/>
        </w:rPr>
        <w:t>，未严格落实有关规章制度</w:t>
      </w:r>
      <w:r>
        <w:rPr>
          <w:rStyle w:val="17"/>
          <w:rFonts w:ascii="黑体" w:hAnsi="黑体" w:eastAsia="黑体" w:cs="黑体"/>
          <w:bCs/>
          <w:color w:val="auto"/>
          <w:kern w:val="1"/>
          <w:sz w:val="32"/>
          <w:szCs w:val="32"/>
        </w:rPr>
        <w:t>[</w:t>
      </w:r>
      <w:r>
        <w:rPr>
          <w:rStyle w:val="17"/>
          <w:rFonts w:ascii="黑体" w:hAnsi="黑体" w:eastAsia="黑体" w:cs="黑体"/>
          <w:bCs/>
          <w:color w:val="auto"/>
          <w:kern w:val="1"/>
          <w:sz w:val="32"/>
          <w:szCs w:val="32"/>
        </w:rPr>
        <w:footnoteReference w:id="0"/>
      </w:r>
      <w:r>
        <w:rPr>
          <w:rStyle w:val="17"/>
          <w:rFonts w:ascii="黑体" w:hAnsi="黑体" w:eastAsia="黑体" w:cs="黑体"/>
          <w:bCs/>
          <w:color w:val="auto"/>
          <w:kern w:val="1"/>
          <w:sz w:val="32"/>
          <w:szCs w:val="32"/>
        </w:rPr>
        <w:t>]</w:t>
      </w:r>
      <w:r>
        <w:rPr>
          <w:rFonts w:hint="eastAsia" w:ascii="仿宋" w:hAnsi="仿宋" w:eastAsia="仿宋" w:cs="仿宋"/>
          <w:color w:val="auto"/>
          <w:sz w:val="32"/>
          <w:szCs w:val="32"/>
          <w:lang w:val="en-US" w:eastAsia="zh-CN"/>
        </w:rPr>
        <w:t>，</w:t>
      </w:r>
      <w:r>
        <w:rPr>
          <w:rFonts w:hint="eastAsia" w:ascii="仿宋" w:hAnsi="仿宋" w:eastAsia="仿宋" w:cs="仿宋"/>
          <w:sz w:val="32"/>
          <w:szCs w:val="32"/>
          <w:lang w:val="en-US" w:eastAsia="zh-CN"/>
        </w:rPr>
        <w:t>虽强调严禁员工酒后在岗，但未采取“硬措施”检查饮酒情况，且同班组员工之间联保互保不到位。</w:t>
      </w:r>
    </w:p>
    <w:p w14:paraId="2C3499E4">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yellow"/>
          <w:lang w:val="en-US" w:eastAsia="zh-CN"/>
        </w:rPr>
      </w:pPr>
      <w:r>
        <w:rPr>
          <w:rFonts w:hint="eastAsia" w:ascii="仿宋" w:hAnsi="仿宋" w:eastAsia="仿宋" w:cs="仿宋"/>
          <w:sz w:val="32"/>
          <w:szCs w:val="32"/>
          <w:lang w:val="en-US" w:eastAsia="zh-CN"/>
        </w:rPr>
        <w:t>4.西露天生态公司对夜间作业安全管理不到位，对异常天气应对处置</w:t>
      </w:r>
      <w:r>
        <w:rPr>
          <w:rFonts w:hint="eastAsia" w:ascii="仿宋" w:hAnsi="仿宋" w:eastAsia="仿宋" w:cs="仿宋"/>
          <w:sz w:val="32"/>
          <w:szCs w:val="32"/>
          <w:highlight w:val="none"/>
          <w:lang w:val="en-US" w:eastAsia="zh-CN"/>
        </w:rPr>
        <w:t>不力</w:t>
      </w:r>
      <w:r>
        <w:rPr>
          <w:rFonts w:hint="eastAsia" w:ascii="仿宋" w:hAnsi="仿宋" w:eastAsia="仿宋" w:cs="仿宋"/>
          <w:sz w:val="32"/>
          <w:szCs w:val="32"/>
          <w:lang w:val="en-US" w:eastAsia="zh-CN"/>
        </w:rPr>
        <w:t>，在马军向班长芦磊汇报现场烟雾大后，芦磊未及时到现场确认或向上级汇报，</w:t>
      </w:r>
      <w:r>
        <w:rPr>
          <w:rFonts w:hint="eastAsia" w:ascii="仿宋" w:hAnsi="仿宋" w:eastAsia="仿宋" w:cs="仿宋"/>
          <w:color w:val="auto"/>
          <w:sz w:val="32"/>
          <w:szCs w:val="32"/>
          <w:lang w:val="en-US" w:eastAsia="zh-CN"/>
        </w:rPr>
        <w:t>未按有关规章制度</w:t>
      </w:r>
      <w:r>
        <w:rPr>
          <w:rStyle w:val="17"/>
          <w:rFonts w:ascii="黑体" w:hAnsi="黑体" w:eastAsia="黑体" w:cs="黑体"/>
          <w:bCs/>
          <w:color w:val="auto"/>
          <w:kern w:val="1"/>
          <w:sz w:val="32"/>
          <w:szCs w:val="32"/>
        </w:rPr>
        <w:t>[</w:t>
      </w:r>
      <w:r>
        <w:rPr>
          <w:rStyle w:val="17"/>
          <w:rFonts w:ascii="黑体" w:hAnsi="黑体" w:eastAsia="黑体" w:cs="黑体"/>
          <w:bCs/>
          <w:color w:val="auto"/>
          <w:kern w:val="1"/>
          <w:sz w:val="32"/>
          <w:szCs w:val="32"/>
        </w:rPr>
        <w:footnoteReference w:id="1"/>
      </w:r>
      <w:r>
        <w:rPr>
          <w:rStyle w:val="17"/>
          <w:rFonts w:ascii="黑体" w:hAnsi="黑体" w:eastAsia="黑体" w:cs="黑体"/>
          <w:bCs/>
          <w:color w:val="auto"/>
          <w:kern w:val="1"/>
          <w:sz w:val="32"/>
          <w:szCs w:val="32"/>
        </w:rPr>
        <w:t>]</w:t>
      </w:r>
      <w:r>
        <w:rPr>
          <w:rFonts w:hint="eastAsia" w:ascii="仿宋" w:hAnsi="仿宋" w:eastAsia="仿宋" w:cs="仿宋"/>
          <w:color w:val="auto"/>
          <w:sz w:val="32"/>
          <w:szCs w:val="32"/>
          <w:lang w:val="en-US" w:eastAsia="zh-CN"/>
        </w:rPr>
        <w:t>要求停止作业。</w:t>
      </w:r>
    </w:p>
    <w:p w14:paraId="718CD1C5">
      <w:pPr>
        <w:keepNext w:val="0"/>
        <w:keepLines w:val="0"/>
        <w:pageBreakBefore w:val="0"/>
        <w:widowControl w:val="0"/>
        <w:kinsoku/>
        <w:wordWrap/>
        <w:overflowPunct/>
        <w:topLinePunct w:val="0"/>
        <w:autoSpaceDN/>
        <w:bidi w:val="0"/>
        <w:adjustRightInd/>
        <w:snapToGrid/>
        <w:spacing w:line="560" w:lineRule="exact"/>
        <w:ind w:firstLine="643" w:firstLineChars="200"/>
        <w:jc w:val="left"/>
        <w:textAlignment w:val="auto"/>
        <w:rPr>
          <w:rFonts w:hint="eastAsia" w:ascii="楷体" w:hAnsi="楷体" w:eastAsia="楷体" w:cs="楷体"/>
          <w:b/>
          <w:kern w:val="1"/>
          <w:sz w:val="32"/>
          <w:szCs w:val="32"/>
        </w:rPr>
      </w:pPr>
      <w:r>
        <w:rPr>
          <w:rFonts w:hint="eastAsia" w:ascii="楷体" w:hAnsi="楷体" w:eastAsia="楷体" w:cs="楷体"/>
          <w:b/>
          <w:kern w:val="1"/>
          <w:sz w:val="32"/>
          <w:szCs w:val="32"/>
        </w:rPr>
        <w:t>（</w:t>
      </w:r>
      <w:r>
        <w:rPr>
          <w:rFonts w:hint="eastAsia" w:ascii="楷体" w:hAnsi="楷体" w:eastAsia="楷体" w:cs="楷体"/>
          <w:b/>
          <w:kern w:val="1"/>
          <w:sz w:val="32"/>
          <w:szCs w:val="32"/>
          <w:lang w:eastAsia="zh-CN"/>
        </w:rPr>
        <w:t>三</w:t>
      </w:r>
      <w:r>
        <w:rPr>
          <w:rFonts w:hint="eastAsia" w:ascii="楷体" w:hAnsi="楷体" w:eastAsia="楷体" w:cs="楷体"/>
          <w:b/>
          <w:kern w:val="1"/>
          <w:sz w:val="32"/>
          <w:szCs w:val="32"/>
        </w:rPr>
        <w:t>）事故性质</w:t>
      </w:r>
    </w:p>
    <w:p w14:paraId="18A32719">
      <w:pPr>
        <w:keepNext w:val="0"/>
        <w:keepLines w:val="0"/>
        <w:pageBreakBefore w:val="0"/>
        <w:widowControl w:val="0"/>
        <w:kinsoku/>
        <w:wordWrap/>
        <w:overflowPunct/>
        <w:topLinePunct w:val="0"/>
        <w:autoSpaceDN/>
        <w:bidi w:val="0"/>
        <w:adjustRightInd/>
        <w:snapToGrid/>
        <w:spacing w:line="560" w:lineRule="exact"/>
        <w:ind w:firstLine="640" w:firstLineChars="200"/>
        <w:jc w:val="lef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经调查认定，</w:t>
      </w:r>
      <w:r>
        <w:rPr>
          <w:rFonts w:hint="eastAsia" w:ascii="仿宋" w:hAnsi="仿宋" w:eastAsia="仿宋" w:cs="仿宋"/>
          <w:sz w:val="32"/>
          <w:szCs w:val="32"/>
          <w:highlight w:val="none"/>
          <w:lang w:val="en-US" w:eastAsia="zh-CN"/>
        </w:rPr>
        <w:t>抚顺望花西露天矿山回填土方工程“10·11”一般车辆伤害事故</w:t>
      </w:r>
      <w:r>
        <w:rPr>
          <w:rFonts w:hint="eastAsia" w:ascii="仿宋" w:hAnsi="仿宋" w:eastAsia="仿宋" w:cs="仿宋"/>
          <w:sz w:val="32"/>
          <w:szCs w:val="32"/>
          <w:highlight w:val="none"/>
        </w:rPr>
        <w:t>是一起生产安全责任事故。</w:t>
      </w:r>
    </w:p>
    <w:p w14:paraId="4BCBA808">
      <w:pPr>
        <w:keepNext w:val="0"/>
        <w:keepLines w:val="0"/>
        <w:pageBreakBefore w:val="0"/>
        <w:widowControl w:val="0"/>
        <w:kinsoku/>
        <w:wordWrap/>
        <w:overflowPunct/>
        <w:topLinePunct w:val="0"/>
        <w:bidi w:val="0"/>
        <w:spacing w:line="560" w:lineRule="exact"/>
        <w:ind w:firstLine="643" w:firstLineChars="200"/>
        <w:textAlignment w:val="auto"/>
        <w:rPr>
          <w:rStyle w:val="17"/>
          <w:rFonts w:ascii="黑体" w:hAnsi="黑体" w:eastAsia="黑体" w:cs="黑体"/>
          <w:bCs/>
          <w:kern w:val="1"/>
          <w:sz w:val="32"/>
          <w:szCs w:val="32"/>
        </w:rPr>
      </w:pPr>
      <w:r>
        <w:rPr>
          <w:rFonts w:hint="eastAsia" w:ascii="黑体" w:hAnsi="黑体" w:eastAsia="黑体" w:cs="黑体"/>
          <w:b/>
          <w:bCs w:val="0"/>
          <w:sz w:val="32"/>
          <w:szCs w:val="32"/>
          <w:lang w:val="en-US" w:eastAsia="zh-CN"/>
        </w:rPr>
        <w:t>五、对事故责任人员及责任单位的处理建议</w:t>
      </w:r>
    </w:p>
    <w:p w14:paraId="02FACD5E">
      <w:pPr>
        <w:keepNext w:val="0"/>
        <w:keepLines w:val="0"/>
        <w:pageBreakBefore w:val="0"/>
        <w:widowControl w:val="0"/>
        <w:kinsoku/>
        <w:wordWrap/>
        <w:overflowPunct/>
        <w:topLinePunct w:val="0"/>
        <w:autoSpaceDE w:val="0"/>
        <w:autoSpaceDN w:val="0"/>
        <w:bidi w:val="0"/>
        <w:adjustRightInd w:val="0"/>
        <w:spacing w:line="560" w:lineRule="exact"/>
        <w:ind w:firstLine="643" w:firstLineChars="200"/>
        <w:jc w:val="both"/>
        <w:textAlignment w:val="auto"/>
        <w:rPr>
          <w:rFonts w:hint="eastAsia" w:ascii="楷体" w:hAnsi="楷体" w:eastAsia="楷体" w:cs="楷体"/>
          <w:b/>
          <w:bCs w:val="0"/>
          <w:sz w:val="32"/>
          <w:szCs w:val="32"/>
          <w:highlight w:val="none"/>
          <w:lang w:val="en-US" w:eastAsia="zh-CN"/>
        </w:rPr>
      </w:pPr>
      <w:r>
        <w:rPr>
          <w:rFonts w:hint="eastAsia" w:ascii="楷体" w:hAnsi="楷体" w:eastAsia="楷体" w:cs="楷体"/>
          <w:b/>
          <w:bCs w:val="0"/>
          <w:sz w:val="32"/>
          <w:szCs w:val="32"/>
          <w:highlight w:val="none"/>
          <w:lang w:val="en-US" w:eastAsia="zh-CN"/>
        </w:rPr>
        <w:t>（一）对事故责任人员的处理建议</w:t>
      </w:r>
    </w:p>
    <w:p w14:paraId="001B5F8C">
      <w:pPr>
        <w:pStyle w:val="6"/>
        <w:keepNext w:val="0"/>
        <w:keepLines w:val="0"/>
        <w:pageBreakBefore w:val="0"/>
        <w:widowControl w:val="0"/>
        <w:kinsoku/>
        <w:wordWrap/>
        <w:overflowPunct/>
        <w:topLinePunct w:val="0"/>
        <w:bidi w:val="0"/>
        <w:adjustRightInd w:val="0"/>
        <w:snapToGrid w:val="0"/>
        <w:spacing w:before="120" w:line="560" w:lineRule="exact"/>
        <w:ind w:right="17" w:firstLine="567"/>
        <w:jc w:val="both"/>
        <w:textAlignment w:val="auto"/>
        <w:rPr>
          <w:rFonts w:hint="eastAsia" w:ascii="仿宋" w:hAnsi="仿宋" w:eastAsia="仿宋" w:cs="仿宋"/>
          <w:color w:val="000000"/>
          <w:sz w:val="32"/>
          <w:szCs w:val="32"/>
          <w:lang w:val="en-US" w:eastAsia="zh-CN"/>
        </w:rPr>
      </w:pPr>
      <w:r>
        <w:rPr>
          <w:rFonts w:hint="eastAsia" w:ascii="仿宋_GB2312" w:hAnsi="仿宋_GB2312" w:eastAsia="仿宋_GB2312" w:cs="仿宋_GB2312"/>
          <w:color w:val="000000"/>
          <w:kern w:val="2"/>
          <w:sz w:val="32"/>
          <w:szCs w:val="32"/>
          <w:highlight w:val="none"/>
          <w:lang w:val="en-US" w:eastAsia="zh-CN" w:bidi="ar-SA"/>
        </w:rPr>
        <w:t>1.孙秀海</w:t>
      </w:r>
      <w:r>
        <w:rPr>
          <w:rFonts w:hint="eastAsia" w:ascii="仿宋" w:hAnsi="仿宋" w:eastAsia="仿宋" w:cs="仿宋"/>
          <w:color w:val="000000"/>
          <w:sz w:val="32"/>
          <w:szCs w:val="32"/>
          <w:lang w:eastAsia="zh-CN"/>
        </w:rPr>
        <w:t>，</w:t>
      </w:r>
      <w:r>
        <w:rPr>
          <w:rFonts w:hint="eastAsia" w:ascii="仿宋" w:hAnsi="仿宋" w:eastAsia="仿宋" w:cs="仿宋"/>
          <w:sz w:val="32"/>
          <w:szCs w:val="32"/>
          <w:lang w:val="en-US" w:eastAsia="zh-CN"/>
        </w:rPr>
        <w:t>西露天生态公司</w:t>
      </w:r>
      <w:r>
        <w:rPr>
          <w:rFonts w:hint="eastAsia" w:ascii="仿宋_GB2312" w:hAnsi="仿宋_GB2312" w:eastAsia="仿宋_GB2312" w:cs="仿宋_GB2312"/>
          <w:color w:val="000000"/>
          <w:sz w:val="32"/>
          <w:szCs w:val="32"/>
          <w:highlight w:val="none"/>
          <w:lang w:val="en-US" w:eastAsia="zh-CN"/>
        </w:rPr>
        <w:t>运输工程分公司工程机械队乙班诱导员，</w:t>
      </w:r>
      <w:r>
        <w:rPr>
          <w:rFonts w:hint="eastAsia" w:ascii="仿宋_GB2312" w:hAnsi="仿宋_GB2312" w:eastAsia="仿宋_GB2312" w:cs="仿宋_GB2312"/>
          <w:color w:val="000000"/>
          <w:kern w:val="2"/>
          <w:sz w:val="32"/>
          <w:szCs w:val="32"/>
          <w:highlight w:val="none"/>
          <w:lang w:val="en-US" w:eastAsia="zh-CN" w:bidi="ar-SA"/>
        </w:rPr>
        <w:t>违反西露天生态公司安全生产规章制度，事发当日酒后在岗</w:t>
      </w:r>
      <w:r>
        <w:rPr>
          <w:rFonts w:hint="eastAsia" w:ascii="仿宋" w:hAnsi="仿宋" w:eastAsia="仿宋" w:cs="仿宋"/>
          <w:kern w:val="2"/>
          <w:sz w:val="32"/>
          <w:szCs w:val="32"/>
          <w:lang w:val="en-US" w:eastAsia="zh-CN" w:bidi="ar-SA"/>
        </w:rPr>
        <w:t>，</w:t>
      </w:r>
      <w:r>
        <w:rPr>
          <w:rFonts w:hint="eastAsia" w:ascii="仿宋" w:hAnsi="仿宋" w:eastAsia="仿宋" w:cs="仿宋"/>
          <w:color w:val="000000"/>
          <w:sz w:val="32"/>
          <w:szCs w:val="32"/>
          <w:lang w:val="en-US" w:eastAsia="zh-CN"/>
        </w:rPr>
        <w:t>对事故发生负有责任，鉴于其在事故中死亡，建议免于追究其责任。</w:t>
      </w:r>
    </w:p>
    <w:p w14:paraId="766288A9">
      <w:pPr>
        <w:keepNext w:val="0"/>
        <w:keepLines w:val="0"/>
        <w:pageBreakBefore w:val="0"/>
        <w:widowControl w:val="0"/>
        <w:kinsoku/>
        <w:wordWrap/>
        <w:overflowPunct/>
        <w:topLinePunct w:val="0"/>
        <w:bidi w:val="0"/>
        <w:spacing w:line="560" w:lineRule="exact"/>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kern w:val="2"/>
          <w:sz w:val="32"/>
          <w:szCs w:val="32"/>
          <w:lang w:val="en-US" w:eastAsia="zh-CN" w:bidi="ar-SA"/>
        </w:rPr>
        <w:t>2.马军，</w:t>
      </w:r>
      <w:r>
        <w:rPr>
          <w:rFonts w:hint="eastAsia" w:ascii="仿宋_GB2312" w:hAnsi="仿宋_GB2312" w:eastAsia="仿宋_GB2312" w:cs="仿宋_GB2312"/>
          <w:color w:val="000000"/>
          <w:sz w:val="32"/>
          <w:szCs w:val="32"/>
          <w:highlight w:val="none"/>
          <w:lang w:val="en-US" w:eastAsia="zh-CN"/>
        </w:rPr>
        <w:t>抚顺弘鑫公司</w:t>
      </w:r>
      <w:r>
        <w:rPr>
          <w:rFonts w:hint="eastAsia" w:ascii="仿宋" w:hAnsi="仿宋" w:eastAsia="仿宋" w:cs="仿宋"/>
          <w:color w:val="000000"/>
          <w:kern w:val="2"/>
          <w:sz w:val="32"/>
          <w:szCs w:val="32"/>
          <w:lang w:val="en-US" w:eastAsia="zh-CN" w:bidi="ar-SA"/>
        </w:rPr>
        <w:t>推土</w:t>
      </w:r>
      <w:r>
        <w:rPr>
          <w:rFonts w:hint="eastAsia" w:ascii="仿宋_GB2312" w:hAnsi="仿宋_GB2312" w:eastAsia="仿宋_GB2312" w:cs="仿宋_GB2312"/>
          <w:color w:val="000000"/>
          <w:sz w:val="32"/>
          <w:szCs w:val="32"/>
          <w:highlight w:val="none"/>
          <w:lang w:val="en-US" w:eastAsia="zh-CN"/>
        </w:rPr>
        <w:t>机司机，</w:t>
      </w:r>
      <w:r>
        <w:rPr>
          <w:rFonts w:hint="eastAsia" w:ascii="仿宋" w:hAnsi="仿宋" w:eastAsia="仿宋" w:cs="仿宋"/>
          <w:sz w:val="32"/>
          <w:szCs w:val="32"/>
          <w:lang w:val="en-US" w:eastAsia="zh-CN"/>
        </w:rPr>
        <w:t>在</w:t>
      </w:r>
      <w:r>
        <w:rPr>
          <w:rFonts w:hint="eastAsia" w:ascii="仿宋_GB2312" w:hAnsi="仿宋_GB2312" w:eastAsia="仿宋_GB2312" w:cs="仿宋_GB2312"/>
          <w:color w:val="000000"/>
          <w:kern w:val="2"/>
          <w:sz w:val="32"/>
          <w:szCs w:val="32"/>
          <w:highlight w:val="none"/>
          <w:lang w:val="en-US" w:eastAsia="zh-CN" w:bidi="ar-SA"/>
        </w:rPr>
        <w:t>现场烟雾较大情况下虽向班长汇报但未坚决停止作业，未发现孙秀海酒后在岗工作，在夜间驾驶推土机作业过程中观察瞭望不到位，将酒后在岗处于不安全位置的孙秀海撞击后碾轧，导致孙秀海死亡，</w:t>
      </w:r>
      <w:r>
        <w:rPr>
          <w:rFonts w:hint="eastAsia" w:ascii="仿宋" w:hAnsi="仿宋" w:eastAsia="仿宋" w:cs="仿宋"/>
          <w:color w:val="000000"/>
          <w:sz w:val="32"/>
          <w:szCs w:val="32"/>
          <w:lang w:val="en-US" w:eastAsia="zh-CN"/>
        </w:rPr>
        <w:t>对事故发生负有责任。马军因涉嫌犯罪，建议公安机关立案调查（在调查期间需协助确认孙秀海班前、班中饮酒情况并向事故调查组书面反馈），依法追究其刑事责任。如果公安机关立案侦查后，不需要追究刑事责任，但依法应承担行政责任的，应及时将案件移送行政执法部门处理。</w:t>
      </w:r>
    </w:p>
    <w:p w14:paraId="72A1F5A0">
      <w:pPr>
        <w:keepNext w:val="0"/>
        <w:keepLines w:val="0"/>
        <w:pageBreakBefore w:val="0"/>
        <w:widowControl w:val="0"/>
        <w:kinsoku/>
        <w:wordWrap/>
        <w:overflowPunct/>
        <w:topLinePunct w:val="0"/>
        <w:bidi w:val="0"/>
        <w:spacing w:line="560" w:lineRule="exact"/>
        <w:ind w:firstLine="640" w:firstLineChars="200"/>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lang w:val="en-US" w:eastAsia="zh-CN"/>
        </w:rPr>
        <w:t>3.韩振山，</w:t>
      </w:r>
      <w:r>
        <w:rPr>
          <w:rFonts w:hint="eastAsia" w:ascii="仿宋_GB2312" w:hAnsi="仿宋_GB2312" w:eastAsia="仿宋_GB2312" w:cs="仿宋_GB2312"/>
          <w:color w:val="000000"/>
          <w:sz w:val="32"/>
          <w:szCs w:val="32"/>
          <w:highlight w:val="none"/>
          <w:lang w:val="en-US" w:eastAsia="zh-CN"/>
        </w:rPr>
        <w:t>抚顺弘鑫公司副经理，</w:t>
      </w:r>
      <w:r>
        <w:rPr>
          <w:rFonts w:hint="eastAsia" w:ascii="仿宋" w:hAnsi="仿宋" w:eastAsia="仿宋" w:cs="仿宋"/>
          <w:sz w:val="32"/>
          <w:szCs w:val="32"/>
          <w:lang w:val="en-US" w:eastAsia="zh-CN"/>
        </w:rPr>
        <w:t>夜间未配备专职安全生产管理人员，</w:t>
      </w:r>
      <w:r>
        <w:rPr>
          <w:rFonts w:hint="eastAsia" w:ascii="仿宋_GB2312" w:hAnsi="仿宋_GB2312" w:eastAsia="仿宋_GB2312" w:cs="仿宋_GB2312"/>
          <w:color w:val="000000"/>
          <w:sz w:val="32"/>
          <w:szCs w:val="32"/>
          <w:highlight w:val="none"/>
          <w:lang w:val="en-US" w:eastAsia="zh-CN"/>
        </w:rPr>
        <w:t>对夜间作业不够重视</w:t>
      </w:r>
      <w:r>
        <w:rPr>
          <w:rFonts w:hint="eastAsia" w:ascii="仿宋" w:hAnsi="仿宋" w:eastAsia="仿宋" w:cs="仿宋"/>
          <w:sz w:val="32"/>
          <w:szCs w:val="32"/>
          <w:lang w:val="en-US" w:eastAsia="zh-CN"/>
        </w:rPr>
        <w:t>，安全管理存在漏洞，对员工安全教育培训不到位，日常安全提示提醒不到位，</w:t>
      </w:r>
      <w:r>
        <w:rPr>
          <w:rFonts w:hint="eastAsia" w:ascii="仿宋" w:hAnsi="仿宋" w:eastAsia="仿宋" w:cs="仿宋"/>
          <w:color w:val="000000"/>
          <w:sz w:val="32"/>
          <w:szCs w:val="32"/>
          <w:lang w:val="en-US" w:eastAsia="zh-CN"/>
        </w:rPr>
        <w:t>未</w:t>
      </w:r>
      <w:r>
        <w:rPr>
          <w:rFonts w:hint="eastAsia" w:ascii="仿宋" w:hAnsi="仿宋" w:eastAsia="仿宋" w:cs="仿宋"/>
          <w:color w:val="000000"/>
          <w:kern w:val="2"/>
          <w:sz w:val="32"/>
          <w:szCs w:val="32"/>
          <w:lang w:val="en-US" w:eastAsia="zh-CN" w:bidi="ar-SA"/>
        </w:rPr>
        <w:t>及时消除生产安全事故隐患，</w:t>
      </w:r>
      <w:r>
        <w:rPr>
          <w:rFonts w:hint="eastAsia" w:ascii="仿宋" w:hAnsi="仿宋" w:eastAsia="仿宋" w:cs="仿宋"/>
          <w:bCs/>
          <w:sz w:val="32"/>
          <w:szCs w:val="32"/>
          <w:lang w:val="en-US" w:eastAsia="zh-CN"/>
        </w:rPr>
        <w:t>违反了</w:t>
      </w:r>
      <w:r>
        <w:rPr>
          <w:rFonts w:hint="eastAsia" w:ascii="仿宋" w:hAnsi="仿宋" w:eastAsia="仿宋" w:cs="仿宋"/>
          <w:color w:val="auto"/>
          <w:sz w:val="32"/>
          <w:szCs w:val="32"/>
          <w:highlight w:val="none"/>
          <w:lang w:val="en-US" w:eastAsia="zh-CN"/>
        </w:rPr>
        <w:t>《中华人民共和国安全生产法》第二十五条第一款第（二）（五）项</w:t>
      </w:r>
      <w:r>
        <w:rPr>
          <w:rFonts w:hint="eastAsia" w:ascii="仿宋" w:hAnsi="仿宋" w:eastAsia="仿宋" w:cs="仿宋"/>
          <w:color w:val="000000"/>
          <w:sz w:val="32"/>
          <w:szCs w:val="32"/>
          <w:vertAlign w:val="superscript"/>
          <w:lang w:val="en-US" w:eastAsia="zh-CN"/>
        </w:rPr>
        <w:t>[</w:t>
      </w:r>
      <w:r>
        <w:rPr>
          <w:rFonts w:hint="eastAsia" w:ascii="仿宋" w:hAnsi="仿宋" w:eastAsia="仿宋" w:cs="仿宋"/>
          <w:color w:val="000000"/>
          <w:sz w:val="32"/>
          <w:szCs w:val="32"/>
          <w:vertAlign w:val="superscript"/>
          <w:lang w:val="en-US" w:eastAsia="zh-CN"/>
        </w:rPr>
        <w:footnoteReference w:id="2"/>
      </w:r>
      <w:r>
        <w:rPr>
          <w:rFonts w:hint="eastAsia" w:ascii="仿宋" w:hAnsi="仿宋" w:eastAsia="仿宋" w:cs="仿宋"/>
          <w:color w:val="000000"/>
          <w:sz w:val="32"/>
          <w:szCs w:val="32"/>
          <w:vertAlign w:val="superscript"/>
          <w:lang w:val="en-US" w:eastAsia="zh-CN"/>
        </w:rPr>
        <w:t>]</w:t>
      </w:r>
      <w:r>
        <w:rPr>
          <w:rFonts w:hint="eastAsia" w:ascii="仿宋" w:hAnsi="仿宋" w:eastAsia="仿宋" w:cs="仿宋"/>
          <w:color w:val="auto"/>
          <w:sz w:val="32"/>
          <w:szCs w:val="32"/>
          <w:highlight w:val="none"/>
          <w:lang w:val="en-US" w:eastAsia="zh-CN"/>
        </w:rPr>
        <w:t>，对事故发生负有责任，依据《中华人民共和国安全生产法》第九十六条</w:t>
      </w:r>
      <w:r>
        <w:rPr>
          <w:rFonts w:hint="eastAsia" w:ascii="仿宋" w:hAnsi="仿宋" w:eastAsia="仿宋" w:cs="仿宋"/>
          <w:color w:val="000000"/>
          <w:sz w:val="32"/>
          <w:szCs w:val="32"/>
          <w:vertAlign w:val="superscript"/>
          <w:lang w:val="en-US" w:eastAsia="zh-CN"/>
        </w:rPr>
        <w:t>[</w:t>
      </w:r>
      <w:r>
        <w:rPr>
          <w:rFonts w:hint="eastAsia" w:ascii="仿宋" w:hAnsi="仿宋" w:eastAsia="仿宋" w:cs="仿宋"/>
          <w:color w:val="000000"/>
          <w:sz w:val="32"/>
          <w:szCs w:val="32"/>
          <w:vertAlign w:val="superscript"/>
          <w:lang w:val="en-US" w:eastAsia="zh-CN"/>
        </w:rPr>
        <w:footnoteReference w:id="3"/>
      </w:r>
      <w:r>
        <w:rPr>
          <w:rFonts w:hint="eastAsia" w:ascii="仿宋" w:hAnsi="仿宋" w:eastAsia="仿宋" w:cs="仿宋"/>
          <w:color w:val="000000"/>
          <w:sz w:val="32"/>
          <w:szCs w:val="32"/>
          <w:vertAlign w:val="superscript"/>
          <w:lang w:val="en-US" w:eastAsia="zh-CN"/>
        </w:rPr>
        <w:t>]</w:t>
      </w:r>
      <w:r>
        <w:rPr>
          <w:rFonts w:hint="eastAsia" w:ascii="仿宋" w:hAnsi="仿宋" w:eastAsia="仿宋" w:cs="仿宋"/>
          <w:color w:val="auto"/>
          <w:sz w:val="32"/>
          <w:szCs w:val="32"/>
          <w:highlight w:val="none"/>
          <w:lang w:val="en-US" w:eastAsia="zh-CN"/>
        </w:rPr>
        <w:t>、《生产安全事故罚款处罚规定》第二十条第（一）项</w:t>
      </w:r>
      <w:r>
        <w:rPr>
          <w:rFonts w:hint="eastAsia" w:ascii="仿宋" w:hAnsi="仿宋" w:eastAsia="仿宋" w:cs="仿宋"/>
          <w:color w:val="000000"/>
          <w:sz w:val="32"/>
          <w:szCs w:val="32"/>
          <w:vertAlign w:val="superscript"/>
          <w:lang w:val="en-US" w:eastAsia="zh-CN"/>
        </w:rPr>
        <w:t>[</w:t>
      </w:r>
      <w:r>
        <w:rPr>
          <w:rFonts w:hint="eastAsia" w:ascii="仿宋" w:hAnsi="仿宋" w:eastAsia="仿宋" w:cs="仿宋"/>
          <w:color w:val="000000"/>
          <w:sz w:val="32"/>
          <w:szCs w:val="32"/>
          <w:vertAlign w:val="superscript"/>
          <w:lang w:val="en-US" w:eastAsia="zh-CN"/>
        </w:rPr>
        <w:footnoteReference w:id="4"/>
      </w:r>
      <w:r>
        <w:rPr>
          <w:rFonts w:hint="eastAsia" w:ascii="仿宋" w:hAnsi="仿宋" w:eastAsia="仿宋" w:cs="仿宋"/>
          <w:color w:val="000000"/>
          <w:sz w:val="32"/>
          <w:szCs w:val="32"/>
          <w:vertAlign w:val="superscript"/>
          <w:lang w:val="en-US" w:eastAsia="zh-CN"/>
        </w:rPr>
        <w:t>]</w:t>
      </w:r>
      <w:r>
        <w:rPr>
          <w:rFonts w:hint="eastAsia" w:ascii="仿宋" w:hAnsi="仿宋" w:eastAsia="仿宋" w:cs="仿宋"/>
          <w:color w:val="auto"/>
          <w:sz w:val="32"/>
          <w:szCs w:val="32"/>
          <w:highlight w:val="none"/>
          <w:lang w:val="en-US" w:eastAsia="zh-CN"/>
        </w:rPr>
        <w:t>，建议市应急局对其处上一年年收入百分之二十的罚款的行政处罚</w:t>
      </w:r>
      <w:r>
        <w:rPr>
          <w:rFonts w:hint="eastAsia" w:ascii="仿宋" w:hAnsi="仿宋" w:eastAsia="仿宋" w:cs="仿宋"/>
          <w:color w:val="000000"/>
          <w:sz w:val="32"/>
          <w:szCs w:val="32"/>
          <w:highlight w:val="none"/>
          <w:lang w:val="en-US" w:eastAsia="zh-CN"/>
        </w:rPr>
        <w:t>。</w:t>
      </w:r>
    </w:p>
    <w:p w14:paraId="25731A2B">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highlight w:val="none"/>
          <w:lang w:val="en-US" w:eastAsia="zh-CN"/>
        </w:rPr>
        <w:t>4.张巨梅，</w:t>
      </w:r>
      <w:r>
        <w:rPr>
          <w:rFonts w:hint="eastAsia" w:ascii="仿宋_GB2312" w:hAnsi="仿宋_GB2312" w:eastAsia="仿宋_GB2312" w:cs="仿宋_GB2312"/>
          <w:color w:val="000000"/>
          <w:sz w:val="32"/>
          <w:szCs w:val="32"/>
          <w:highlight w:val="none"/>
          <w:lang w:val="en-US" w:eastAsia="zh-CN"/>
        </w:rPr>
        <w:t>抚顺弘鑫公司法定代表人、经理，</w:t>
      </w:r>
      <w:r>
        <w:rPr>
          <w:rFonts w:hint="eastAsia" w:ascii="仿宋" w:hAnsi="仿宋" w:eastAsia="仿宋" w:cs="仿宋"/>
          <w:sz w:val="32"/>
          <w:szCs w:val="32"/>
          <w:lang w:val="en-US" w:eastAsia="zh-CN"/>
        </w:rPr>
        <w:t>夜间未配备专职安全生产管理人员，</w:t>
      </w:r>
      <w:r>
        <w:rPr>
          <w:rFonts w:hint="eastAsia" w:ascii="仿宋_GB2312" w:hAnsi="仿宋_GB2312" w:eastAsia="仿宋_GB2312" w:cs="仿宋_GB2312"/>
          <w:color w:val="000000"/>
          <w:sz w:val="32"/>
          <w:szCs w:val="32"/>
          <w:highlight w:val="none"/>
          <w:lang w:val="en-US" w:eastAsia="zh-CN"/>
        </w:rPr>
        <w:t>对夜间作业不够重视</w:t>
      </w:r>
      <w:r>
        <w:rPr>
          <w:rFonts w:hint="eastAsia" w:ascii="仿宋" w:hAnsi="仿宋" w:eastAsia="仿宋" w:cs="仿宋"/>
          <w:sz w:val="32"/>
          <w:szCs w:val="32"/>
          <w:lang w:val="en-US" w:eastAsia="zh-CN"/>
        </w:rPr>
        <w:t>，安全管理存在漏洞，对员工安全教育培训不到位，日常安全提示提醒不到位，</w:t>
      </w:r>
      <w:r>
        <w:rPr>
          <w:rFonts w:hint="eastAsia" w:ascii="仿宋" w:hAnsi="仿宋" w:eastAsia="仿宋" w:cs="仿宋"/>
          <w:color w:val="000000"/>
          <w:sz w:val="32"/>
          <w:szCs w:val="32"/>
          <w:lang w:val="en-US" w:eastAsia="zh-CN"/>
        </w:rPr>
        <w:t>未</w:t>
      </w:r>
      <w:r>
        <w:rPr>
          <w:rFonts w:hint="eastAsia" w:ascii="仿宋" w:hAnsi="仿宋" w:eastAsia="仿宋" w:cs="仿宋"/>
          <w:color w:val="000000"/>
          <w:kern w:val="2"/>
          <w:sz w:val="32"/>
          <w:szCs w:val="32"/>
          <w:lang w:val="en-US" w:eastAsia="zh-CN" w:bidi="ar-SA"/>
        </w:rPr>
        <w:t>及时消除生产安全事故隐患，</w:t>
      </w:r>
      <w:r>
        <w:rPr>
          <w:rFonts w:hint="eastAsia" w:ascii="仿宋" w:hAnsi="仿宋" w:eastAsia="仿宋" w:cs="仿宋"/>
          <w:color w:val="000000"/>
          <w:sz w:val="32"/>
          <w:szCs w:val="32"/>
          <w:lang w:val="en-US" w:eastAsia="zh-CN"/>
        </w:rPr>
        <w:t>违反了《中华人民共和国安全生产法》第二十一条第（三）（五）项</w:t>
      </w:r>
      <w:r>
        <w:rPr>
          <w:rStyle w:val="17"/>
          <w:rFonts w:hint="eastAsia" w:ascii="仿宋" w:hAnsi="仿宋" w:eastAsia="仿宋" w:cs="仿宋"/>
          <w:bCs/>
          <w:color w:val="000000"/>
          <w:kern w:val="0"/>
          <w:sz w:val="32"/>
          <w:szCs w:val="32"/>
          <w:highlight w:val="none"/>
          <w:lang w:val="en-US" w:eastAsia="zh-CN"/>
        </w:rPr>
        <w:t>[</w:t>
      </w:r>
      <w:r>
        <w:rPr>
          <w:rStyle w:val="17"/>
          <w:rFonts w:hint="eastAsia" w:ascii="仿宋" w:hAnsi="仿宋" w:eastAsia="仿宋" w:cs="仿宋"/>
          <w:bCs/>
          <w:color w:val="000000"/>
          <w:kern w:val="0"/>
          <w:sz w:val="32"/>
          <w:szCs w:val="32"/>
          <w:highlight w:val="none"/>
          <w:lang w:val="en-US" w:eastAsia="zh-CN"/>
        </w:rPr>
        <w:footnoteReference w:id="5"/>
      </w:r>
      <w:r>
        <w:rPr>
          <w:rStyle w:val="17"/>
          <w:rFonts w:hint="eastAsia" w:ascii="仿宋" w:hAnsi="仿宋" w:eastAsia="仿宋" w:cs="仿宋"/>
          <w:bCs/>
          <w:color w:val="000000"/>
          <w:kern w:val="0"/>
          <w:sz w:val="32"/>
          <w:szCs w:val="32"/>
          <w:highlight w:val="none"/>
          <w:lang w:val="en-US" w:eastAsia="zh-CN"/>
        </w:rPr>
        <w:t>]</w:t>
      </w:r>
      <w:r>
        <w:rPr>
          <w:rFonts w:hint="eastAsia" w:ascii="仿宋" w:hAnsi="仿宋" w:eastAsia="仿宋" w:cs="仿宋"/>
          <w:color w:val="000000"/>
          <w:sz w:val="32"/>
          <w:szCs w:val="32"/>
          <w:lang w:val="en-US" w:eastAsia="zh-CN"/>
        </w:rPr>
        <w:t>，对事故发生负有责任，依据《中华人民共和国安全生产法》第九十五条第（一）项</w:t>
      </w:r>
      <w:r>
        <w:rPr>
          <w:rFonts w:hint="eastAsia" w:ascii="仿宋" w:hAnsi="仿宋" w:eastAsia="仿宋" w:cs="仿宋"/>
          <w:color w:val="000000"/>
          <w:sz w:val="32"/>
          <w:szCs w:val="32"/>
          <w:vertAlign w:val="superscript"/>
          <w:lang w:val="en-US" w:eastAsia="zh-CN"/>
        </w:rPr>
        <w:t>[</w:t>
      </w:r>
      <w:r>
        <w:rPr>
          <w:rFonts w:hint="eastAsia" w:ascii="仿宋" w:hAnsi="仿宋" w:eastAsia="仿宋" w:cs="仿宋"/>
          <w:color w:val="000000"/>
          <w:sz w:val="32"/>
          <w:szCs w:val="32"/>
          <w:vertAlign w:val="superscript"/>
          <w:lang w:val="en-US" w:eastAsia="zh-CN"/>
        </w:rPr>
        <w:footnoteReference w:id="6"/>
      </w:r>
      <w:r>
        <w:rPr>
          <w:rFonts w:hint="eastAsia" w:ascii="仿宋" w:hAnsi="仿宋" w:eastAsia="仿宋" w:cs="仿宋"/>
          <w:color w:val="000000"/>
          <w:sz w:val="32"/>
          <w:szCs w:val="32"/>
          <w:vertAlign w:val="superscript"/>
          <w:lang w:val="en-US" w:eastAsia="zh-CN"/>
        </w:rPr>
        <w:t>]</w:t>
      </w:r>
      <w:r>
        <w:rPr>
          <w:rFonts w:hint="eastAsia" w:ascii="仿宋" w:hAnsi="仿宋" w:eastAsia="仿宋" w:cs="仿宋"/>
          <w:color w:val="000000"/>
          <w:kern w:val="2"/>
          <w:sz w:val="32"/>
          <w:szCs w:val="32"/>
          <w:lang w:val="en-US" w:eastAsia="zh-CN" w:bidi="ar-SA"/>
        </w:rPr>
        <w:t>、《生产安全事故罚款处罚规定》第十九条第（一）项</w:t>
      </w:r>
      <w:r>
        <w:rPr>
          <w:rFonts w:hint="eastAsia" w:ascii="仿宋" w:hAnsi="仿宋" w:eastAsia="仿宋" w:cs="仿宋"/>
          <w:color w:val="000000"/>
          <w:sz w:val="32"/>
          <w:szCs w:val="32"/>
          <w:vertAlign w:val="superscript"/>
          <w:lang w:val="en-US" w:eastAsia="zh-CN"/>
        </w:rPr>
        <w:t>[</w:t>
      </w:r>
      <w:r>
        <w:rPr>
          <w:rFonts w:hint="eastAsia" w:ascii="仿宋" w:hAnsi="仿宋" w:eastAsia="仿宋" w:cs="仿宋"/>
          <w:color w:val="000000"/>
          <w:sz w:val="32"/>
          <w:szCs w:val="32"/>
          <w:vertAlign w:val="superscript"/>
          <w:lang w:val="en-US" w:eastAsia="zh-CN"/>
        </w:rPr>
        <w:footnoteReference w:id="7"/>
      </w:r>
      <w:r>
        <w:rPr>
          <w:rFonts w:hint="eastAsia" w:ascii="仿宋" w:hAnsi="仿宋" w:eastAsia="仿宋" w:cs="仿宋"/>
          <w:color w:val="000000"/>
          <w:sz w:val="32"/>
          <w:szCs w:val="32"/>
          <w:vertAlign w:val="superscript"/>
          <w:lang w:val="en-US" w:eastAsia="zh-CN"/>
        </w:rPr>
        <w:t>]</w:t>
      </w:r>
      <w:r>
        <w:rPr>
          <w:rFonts w:hint="eastAsia" w:ascii="仿宋_GB2312" w:hAnsi="仿宋" w:eastAsia="仿宋_GB2312" w:cs="Times New Roman"/>
          <w:color w:val="000000"/>
          <w:kern w:val="2"/>
          <w:sz w:val="32"/>
          <w:szCs w:val="32"/>
          <w:lang w:val="en-US" w:eastAsia="zh-CN" w:bidi="ar-SA"/>
        </w:rPr>
        <w:t>，</w:t>
      </w:r>
      <w:r>
        <w:rPr>
          <w:rFonts w:hint="eastAsia" w:ascii="仿宋" w:hAnsi="仿宋" w:eastAsia="仿宋" w:cs="仿宋"/>
          <w:color w:val="000000"/>
          <w:kern w:val="2"/>
          <w:sz w:val="32"/>
          <w:szCs w:val="32"/>
          <w:lang w:val="en-US" w:eastAsia="zh-CN" w:bidi="ar-SA"/>
        </w:rPr>
        <w:t>建议市应急局</w:t>
      </w:r>
      <w:r>
        <w:rPr>
          <w:rFonts w:hint="eastAsia" w:ascii="仿宋" w:hAnsi="仿宋" w:eastAsia="仿宋" w:cs="仿宋"/>
          <w:color w:val="000000"/>
          <w:sz w:val="32"/>
          <w:szCs w:val="32"/>
          <w:highlight w:val="none"/>
          <w:lang w:val="en-US" w:eastAsia="zh-CN"/>
        </w:rPr>
        <w:t>对其处上一年年收入百分之四十的罚款的行政处罚</w:t>
      </w:r>
      <w:r>
        <w:rPr>
          <w:rFonts w:hint="eastAsia" w:ascii="仿宋" w:hAnsi="仿宋" w:eastAsia="仿宋" w:cs="仿宋"/>
          <w:color w:val="000000"/>
          <w:sz w:val="32"/>
          <w:szCs w:val="32"/>
          <w:lang w:val="en-US" w:eastAsia="zh-CN"/>
        </w:rPr>
        <w:t>。</w:t>
      </w:r>
    </w:p>
    <w:p w14:paraId="3AD2BD7F">
      <w:pPr>
        <w:keepNext w:val="0"/>
        <w:keepLines w:val="0"/>
        <w:pageBreakBefore w:val="0"/>
        <w:widowControl w:val="0"/>
        <w:kinsoku/>
        <w:wordWrap/>
        <w:overflowPunct/>
        <w:topLinePunct w:val="0"/>
        <w:bidi w:val="0"/>
        <w:spacing w:line="560" w:lineRule="exact"/>
        <w:ind w:firstLine="640" w:firstLineChars="200"/>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5.王世权，</w:t>
      </w:r>
      <w:r>
        <w:rPr>
          <w:rFonts w:hint="eastAsia" w:ascii="仿宋" w:hAnsi="仿宋" w:eastAsia="仿宋" w:cs="仿宋"/>
          <w:sz w:val="32"/>
          <w:szCs w:val="32"/>
          <w:lang w:val="en-US" w:eastAsia="zh-CN"/>
        </w:rPr>
        <w:t>西露天生态公司</w:t>
      </w:r>
      <w:r>
        <w:rPr>
          <w:rFonts w:hint="eastAsia" w:ascii="仿宋_GB2312" w:hAnsi="仿宋_GB2312" w:eastAsia="仿宋_GB2312" w:cs="仿宋_GB2312"/>
          <w:color w:val="000000"/>
          <w:sz w:val="32"/>
          <w:szCs w:val="32"/>
          <w:highlight w:val="none"/>
          <w:lang w:val="en-US" w:eastAsia="zh-CN"/>
        </w:rPr>
        <w:t>运输工程分公司工程机械队乙班诱导员，</w:t>
      </w:r>
      <w:r>
        <w:rPr>
          <w:rFonts w:hint="eastAsia" w:ascii="仿宋" w:hAnsi="仿宋" w:eastAsia="仿宋" w:cs="仿宋"/>
          <w:sz w:val="32"/>
          <w:szCs w:val="32"/>
          <w:lang w:val="en-US" w:eastAsia="zh-CN"/>
        </w:rPr>
        <w:t>未做到联保互保，未发现孙秀海酒后上岗，</w:t>
      </w:r>
      <w:r>
        <w:rPr>
          <w:rFonts w:hint="eastAsia" w:ascii="仿宋" w:hAnsi="仿宋" w:eastAsia="仿宋" w:cs="仿宋"/>
          <w:color w:val="auto"/>
          <w:sz w:val="32"/>
          <w:szCs w:val="32"/>
          <w:highlight w:val="none"/>
          <w:lang w:val="en-US" w:eastAsia="zh-CN"/>
        </w:rPr>
        <w:t>违反了《中华人民共和国安全生产法》第五十七条</w:t>
      </w:r>
      <w:r>
        <w:rPr>
          <w:rStyle w:val="17"/>
          <w:rFonts w:hint="eastAsia" w:ascii="仿宋" w:hAnsi="仿宋" w:eastAsia="仿宋" w:cs="仿宋"/>
          <w:color w:val="auto"/>
          <w:sz w:val="32"/>
          <w:szCs w:val="32"/>
          <w:highlight w:val="none"/>
          <w:lang w:val="en-US" w:eastAsia="zh-CN"/>
        </w:rPr>
        <w:t>[</w:t>
      </w:r>
      <w:r>
        <w:rPr>
          <w:rStyle w:val="17"/>
          <w:rFonts w:hint="eastAsia" w:ascii="仿宋" w:hAnsi="仿宋" w:eastAsia="仿宋" w:cs="仿宋"/>
          <w:color w:val="auto"/>
          <w:sz w:val="32"/>
          <w:szCs w:val="32"/>
          <w:highlight w:val="none"/>
          <w:lang w:val="en-US" w:eastAsia="zh-CN"/>
        </w:rPr>
        <w:footnoteReference w:id="8"/>
      </w:r>
      <w:r>
        <w:rPr>
          <w:rStyle w:val="17"/>
          <w:rFonts w:hint="eastAsia"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lang w:val="en-US" w:eastAsia="zh-CN"/>
        </w:rPr>
        <w:t>，依据《中华人民共和国安全生产法》第一百零七条</w:t>
      </w:r>
      <w:r>
        <w:rPr>
          <w:rStyle w:val="17"/>
          <w:rFonts w:hint="eastAsia" w:ascii="仿宋" w:hAnsi="仿宋" w:eastAsia="仿宋" w:cs="仿宋"/>
          <w:color w:val="auto"/>
          <w:sz w:val="32"/>
          <w:szCs w:val="32"/>
          <w:highlight w:val="none"/>
          <w:lang w:val="en-US" w:eastAsia="zh-CN"/>
        </w:rPr>
        <w:t>[</w:t>
      </w:r>
      <w:r>
        <w:rPr>
          <w:rStyle w:val="17"/>
          <w:rFonts w:hint="eastAsia" w:ascii="仿宋" w:hAnsi="仿宋" w:eastAsia="仿宋" w:cs="仿宋"/>
          <w:color w:val="auto"/>
          <w:sz w:val="32"/>
          <w:szCs w:val="32"/>
          <w:highlight w:val="none"/>
          <w:lang w:val="en-US" w:eastAsia="zh-CN"/>
        </w:rPr>
        <w:footnoteReference w:id="9"/>
      </w:r>
      <w:r>
        <w:rPr>
          <w:rStyle w:val="17"/>
          <w:rFonts w:hint="eastAsia"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lang w:val="en-US" w:eastAsia="zh-CN"/>
        </w:rPr>
        <w:t>，</w:t>
      </w:r>
      <w:r>
        <w:rPr>
          <w:rFonts w:hint="eastAsia" w:ascii="仿宋" w:hAnsi="仿宋" w:eastAsia="仿宋" w:cs="仿宋"/>
          <w:color w:val="000000"/>
          <w:sz w:val="32"/>
          <w:szCs w:val="32"/>
          <w:lang w:val="en-US" w:eastAsia="zh-CN"/>
        </w:rPr>
        <w:t>建议由</w:t>
      </w:r>
      <w:r>
        <w:rPr>
          <w:rFonts w:hint="eastAsia" w:ascii="仿宋" w:hAnsi="仿宋" w:eastAsia="仿宋" w:cs="仿宋"/>
          <w:sz w:val="32"/>
          <w:szCs w:val="32"/>
          <w:lang w:val="en-US" w:eastAsia="zh-CN"/>
        </w:rPr>
        <w:t>西露天生态公司</w:t>
      </w:r>
      <w:r>
        <w:rPr>
          <w:rFonts w:hint="eastAsia" w:ascii="仿宋" w:hAnsi="仿宋" w:eastAsia="仿宋" w:cs="仿宋"/>
          <w:color w:val="000000"/>
          <w:sz w:val="32"/>
          <w:szCs w:val="32"/>
          <w:lang w:val="en-US" w:eastAsia="zh-CN"/>
        </w:rPr>
        <w:t>给予批评教育，依照有关规章制度给予处分。</w:t>
      </w:r>
    </w:p>
    <w:p w14:paraId="40E8BAEF">
      <w:pPr>
        <w:keepNext w:val="0"/>
        <w:keepLines w:val="0"/>
        <w:pageBreakBefore w:val="0"/>
        <w:widowControl w:val="0"/>
        <w:kinsoku/>
        <w:wordWrap/>
        <w:overflowPunct/>
        <w:topLinePunct w:val="0"/>
        <w:bidi w:val="0"/>
        <w:spacing w:line="560" w:lineRule="exact"/>
        <w:ind w:firstLine="640" w:firstLineChars="200"/>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6.芦磊，</w:t>
      </w:r>
      <w:r>
        <w:rPr>
          <w:rFonts w:hint="eastAsia" w:ascii="仿宋" w:hAnsi="仿宋" w:eastAsia="仿宋" w:cs="仿宋"/>
          <w:sz w:val="32"/>
          <w:szCs w:val="32"/>
          <w:lang w:val="en-US" w:eastAsia="zh-CN"/>
        </w:rPr>
        <w:t>西露天生态公司</w:t>
      </w:r>
      <w:r>
        <w:rPr>
          <w:rFonts w:hint="eastAsia" w:ascii="仿宋_GB2312" w:hAnsi="仿宋_GB2312" w:eastAsia="仿宋_GB2312" w:cs="仿宋_GB2312"/>
          <w:color w:val="000000"/>
          <w:sz w:val="32"/>
          <w:szCs w:val="32"/>
          <w:highlight w:val="none"/>
          <w:lang w:val="en-US" w:eastAsia="zh-CN"/>
        </w:rPr>
        <w:t>运输工程分公司工程机械队</w:t>
      </w:r>
      <w:r>
        <w:rPr>
          <w:rFonts w:hint="eastAsia" w:ascii="仿宋_GB2312" w:hAnsi="仿宋_GB2312" w:eastAsia="仿宋_GB2312" w:cs="仿宋_GB2312"/>
          <w:color w:val="auto"/>
          <w:sz w:val="32"/>
          <w:szCs w:val="32"/>
          <w:highlight w:val="none"/>
          <w:lang w:val="en-US" w:eastAsia="zh-CN"/>
        </w:rPr>
        <w:t>乙班班长，</w:t>
      </w:r>
      <w:r>
        <w:rPr>
          <w:rFonts w:hint="eastAsia" w:ascii="仿宋" w:hAnsi="仿宋" w:eastAsia="仿宋" w:cs="仿宋"/>
          <w:sz w:val="32"/>
          <w:szCs w:val="32"/>
          <w:highlight w:val="none"/>
          <w:lang w:val="en-US" w:eastAsia="zh-CN"/>
        </w:rPr>
        <w:t>对员工饮酒管理和检查不细不严，</w:t>
      </w:r>
      <w:r>
        <w:rPr>
          <w:rFonts w:hint="eastAsia" w:ascii="仿宋" w:hAnsi="仿宋" w:eastAsia="仿宋" w:cs="仿宋"/>
          <w:sz w:val="32"/>
          <w:szCs w:val="32"/>
          <w:lang w:val="en-US" w:eastAsia="zh-CN"/>
        </w:rPr>
        <w:t>未发现孙秀海酒后上岗，未做到联保互保，对突发异常天气应对处置不力，在马军汇报现场烟雾大后，未按照有关规章制度处置，</w:t>
      </w:r>
      <w:r>
        <w:rPr>
          <w:rFonts w:hint="eastAsia" w:ascii="仿宋" w:hAnsi="仿宋" w:eastAsia="仿宋" w:cs="仿宋"/>
          <w:color w:val="auto"/>
          <w:sz w:val="32"/>
          <w:szCs w:val="32"/>
          <w:highlight w:val="none"/>
          <w:lang w:val="en-US" w:eastAsia="zh-CN"/>
        </w:rPr>
        <w:t>违反了《中华人民共和国安全生产法》第五十七条，依据《中华人民共和国安全生产法》第一百零七条，</w:t>
      </w:r>
      <w:r>
        <w:rPr>
          <w:rFonts w:hint="eastAsia" w:ascii="仿宋" w:hAnsi="仿宋" w:eastAsia="仿宋" w:cs="仿宋"/>
          <w:color w:val="000000"/>
          <w:sz w:val="32"/>
          <w:szCs w:val="32"/>
          <w:lang w:val="en-US" w:eastAsia="zh-CN"/>
        </w:rPr>
        <w:t>建议由</w:t>
      </w:r>
      <w:r>
        <w:rPr>
          <w:rFonts w:hint="eastAsia" w:ascii="仿宋" w:hAnsi="仿宋" w:eastAsia="仿宋" w:cs="仿宋"/>
          <w:sz w:val="32"/>
          <w:szCs w:val="32"/>
          <w:lang w:val="en-US" w:eastAsia="zh-CN"/>
        </w:rPr>
        <w:t>西露天生态公司</w:t>
      </w:r>
      <w:r>
        <w:rPr>
          <w:rFonts w:hint="eastAsia" w:ascii="仿宋" w:hAnsi="仿宋" w:eastAsia="仿宋" w:cs="仿宋"/>
          <w:color w:val="000000"/>
          <w:sz w:val="32"/>
          <w:szCs w:val="32"/>
          <w:lang w:val="en-US" w:eastAsia="zh-CN"/>
        </w:rPr>
        <w:t>给予批评教育，依照有关规章制度给予处分。</w:t>
      </w:r>
    </w:p>
    <w:p w14:paraId="4F4A48D7">
      <w:pPr>
        <w:keepNext w:val="0"/>
        <w:keepLines w:val="0"/>
        <w:pageBreakBefore w:val="0"/>
        <w:widowControl w:val="0"/>
        <w:kinsoku/>
        <w:wordWrap/>
        <w:overflowPunct/>
        <w:topLinePunct w:val="0"/>
        <w:autoSpaceDN/>
        <w:bidi w:val="0"/>
        <w:adjustRightInd/>
        <w:spacing w:line="56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000000"/>
          <w:sz w:val="32"/>
          <w:szCs w:val="32"/>
          <w:lang w:val="en-US" w:eastAsia="zh-CN"/>
        </w:rPr>
        <w:t>7.周兴宇，</w:t>
      </w:r>
      <w:r>
        <w:rPr>
          <w:rFonts w:hint="eastAsia" w:ascii="仿宋" w:hAnsi="仿宋" w:eastAsia="仿宋" w:cs="仿宋"/>
          <w:sz w:val="32"/>
          <w:szCs w:val="32"/>
          <w:lang w:val="en-US" w:eastAsia="zh-CN"/>
        </w:rPr>
        <w:t>西露天生态公司</w:t>
      </w:r>
      <w:r>
        <w:rPr>
          <w:rFonts w:hint="eastAsia" w:ascii="仿宋_GB2312" w:hAnsi="仿宋_GB2312" w:eastAsia="仿宋_GB2312" w:cs="仿宋_GB2312"/>
          <w:color w:val="000000"/>
          <w:sz w:val="32"/>
          <w:szCs w:val="32"/>
          <w:highlight w:val="none"/>
          <w:lang w:val="en-US" w:eastAsia="zh-CN"/>
        </w:rPr>
        <w:t>运输工程分公司工程机械队安全副队长，事发当天当班副队长，</w:t>
      </w:r>
      <w:r>
        <w:rPr>
          <w:rFonts w:hint="eastAsia" w:ascii="仿宋" w:hAnsi="仿宋" w:eastAsia="仿宋" w:cs="仿宋"/>
          <w:sz w:val="32"/>
          <w:szCs w:val="32"/>
          <w:highlight w:val="none"/>
          <w:lang w:val="en-US" w:eastAsia="zh-CN"/>
        </w:rPr>
        <w:t>对员工饮酒管理和检查不细不严，</w:t>
      </w:r>
      <w:r>
        <w:rPr>
          <w:rFonts w:hint="eastAsia" w:ascii="仿宋" w:hAnsi="仿宋" w:eastAsia="仿宋" w:cs="仿宋"/>
          <w:sz w:val="32"/>
          <w:szCs w:val="32"/>
          <w:lang w:val="en-US" w:eastAsia="zh-CN"/>
        </w:rPr>
        <w:t>对夜间作业安全管理不到位，</w:t>
      </w:r>
      <w:r>
        <w:rPr>
          <w:rFonts w:hint="eastAsia" w:ascii="仿宋" w:hAnsi="仿宋" w:eastAsia="仿宋" w:cs="仿宋"/>
          <w:color w:val="000000"/>
          <w:sz w:val="32"/>
          <w:szCs w:val="32"/>
          <w:lang w:val="en-US" w:eastAsia="zh-CN"/>
        </w:rPr>
        <w:t>未</w:t>
      </w:r>
      <w:r>
        <w:rPr>
          <w:rFonts w:hint="eastAsia" w:ascii="仿宋" w:hAnsi="仿宋" w:eastAsia="仿宋" w:cs="仿宋"/>
          <w:color w:val="000000"/>
          <w:kern w:val="2"/>
          <w:sz w:val="32"/>
          <w:szCs w:val="32"/>
          <w:lang w:val="en-US" w:eastAsia="zh-CN" w:bidi="ar-SA"/>
        </w:rPr>
        <w:t>及时消除生产安全事故隐患，</w:t>
      </w:r>
      <w:r>
        <w:rPr>
          <w:rFonts w:hint="eastAsia" w:ascii="仿宋" w:hAnsi="仿宋" w:eastAsia="仿宋" w:cs="仿宋"/>
          <w:bCs/>
          <w:sz w:val="32"/>
          <w:szCs w:val="32"/>
          <w:highlight w:val="none"/>
          <w:lang w:val="en-US" w:eastAsia="zh-CN"/>
        </w:rPr>
        <w:t>违反了</w:t>
      </w:r>
      <w:r>
        <w:rPr>
          <w:rFonts w:hint="eastAsia" w:ascii="仿宋" w:hAnsi="仿宋" w:eastAsia="仿宋" w:cs="仿宋"/>
          <w:color w:val="auto"/>
          <w:sz w:val="32"/>
          <w:szCs w:val="32"/>
          <w:highlight w:val="none"/>
          <w:lang w:val="en-US" w:eastAsia="zh-CN"/>
        </w:rPr>
        <w:t>《中华人民共和国安全生产法》第二十五条第一款第（五）项，对事故发生负有责任，依据《中华人民共和国安全生产法》第九十六条、《生产安全事故罚款处罚规定》第二十条第（一）项，建议市应急局对其处上一年年收入百分之二十的罚款的行政处罚</w:t>
      </w:r>
      <w:r>
        <w:rPr>
          <w:rFonts w:hint="eastAsia" w:ascii="仿宋" w:hAnsi="仿宋" w:eastAsia="仿宋" w:cs="仿宋"/>
          <w:color w:val="000000"/>
          <w:sz w:val="32"/>
          <w:szCs w:val="32"/>
          <w:highlight w:val="none"/>
          <w:lang w:val="en-US" w:eastAsia="zh-CN"/>
        </w:rPr>
        <w:t>。</w:t>
      </w:r>
    </w:p>
    <w:p w14:paraId="7512D736">
      <w:pPr>
        <w:keepNext w:val="0"/>
        <w:keepLines w:val="0"/>
        <w:pageBreakBefore w:val="0"/>
        <w:widowControl w:val="0"/>
        <w:kinsoku/>
        <w:wordWrap/>
        <w:overflowPunct/>
        <w:topLinePunct w:val="0"/>
        <w:autoSpaceDN/>
        <w:bidi w:val="0"/>
        <w:adjustRightInd/>
        <w:spacing w:line="560" w:lineRule="exact"/>
        <w:ind w:firstLine="640" w:firstLineChars="200"/>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lang w:val="en-US" w:eastAsia="zh-CN"/>
        </w:rPr>
        <w:t>8.佟金义，</w:t>
      </w:r>
      <w:r>
        <w:rPr>
          <w:rFonts w:hint="eastAsia" w:ascii="仿宋" w:hAnsi="仿宋" w:eastAsia="仿宋" w:cs="仿宋"/>
          <w:sz w:val="32"/>
          <w:szCs w:val="32"/>
          <w:lang w:val="en-US" w:eastAsia="zh-CN"/>
        </w:rPr>
        <w:t>西露天生态公司</w:t>
      </w:r>
      <w:r>
        <w:rPr>
          <w:rFonts w:hint="eastAsia" w:ascii="仿宋_GB2312" w:hAnsi="仿宋_GB2312" w:eastAsia="仿宋_GB2312" w:cs="仿宋_GB2312"/>
          <w:color w:val="000000"/>
          <w:sz w:val="32"/>
          <w:szCs w:val="32"/>
          <w:highlight w:val="none"/>
          <w:lang w:val="en-US" w:eastAsia="zh-CN"/>
        </w:rPr>
        <w:t>运输工程分公司工程机械队党支部书记，</w:t>
      </w:r>
      <w:r>
        <w:rPr>
          <w:rFonts w:hint="eastAsia" w:ascii="仿宋_GB2312" w:hAnsi="仿宋_GB2312" w:eastAsia="仿宋_GB2312" w:cs="仿宋_GB2312"/>
          <w:color w:val="000000"/>
          <w:kern w:val="2"/>
          <w:sz w:val="32"/>
          <w:szCs w:val="32"/>
          <w:highlight w:val="none"/>
          <w:lang w:val="en-US" w:eastAsia="zh-CN" w:bidi="ar-SA"/>
        </w:rPr>
        <w:t>事发当天参加班前会领导，</w:t>
      </w:r>
      <w:r>
        <w:rPr>
          <w:rFonts w:hint="eastAsia" w:ascii="仿宋" w:hAnsi="仿宋" w:eastAsia="仿宋" w:cs="仿宋"/>
          <w:sz w:val="32"/>
          <w:szCs w:val="32"/>
          <w:highlight w:val="none"/>
          <w:lang w:val="en-US" w:eastAsia="zh-CN"/>
        </w:rPr>
        <w:t>对员工饮酒管理和检查不细不严，安全提示提醒不到位，</w:t>
      </w:r>
      <w:r>
        <w:rPr>
          <w:rFonts w:hint="eastAsia" w:ascii="仿宋" w:hAnsi="仿宋" w:eastAsia="仿宋" w:cs="仿宋"/>
          <w:color w:val="000000"/>
          <w:sz w:val="32"/>
          <w:szCs w:val="32"/>
          <w:lang w:val="en-US" w:eastAsia="zh-CN"/>
        </w:rPr>
        <w:t>未</w:t>
      </w:r>
      <w:r>
        <w:rPr>
          <w:rFonts w:hint="eastAsia" w:ascii="仿宋" w:hAnsi="仿宋" w:eastAsia="仿宋" w:cs="仿宋"/>
          <w:color w:val="000000"/>
          <w:kern w:val="2"/>
          <w:sz w:val="32"/>
          <w:szCs w:val="32"/>
          <w:lang w:val="en-US" w:eastAsia="zh-CN" w:bidi="ar-SA"/>
        </w:rPr>
        <w:t>及时消除生产安全事故隐患，</w:t>
      </w:r>
      <w:r>
        <w:rPr>
          <w:rFonts w:hint="eastAsia" w:ascii="仿宋" w:hAnsi="仿宋" w:eastAsia="仿宋" w:cs="仿宋"/>
          <w:bCs/>
          <w:sz w:val="32"/>
          <w:szCs w:val="32"/>
          <w:lang w:val="en-US" w:eastAsia="zh-CN"/>
        </w:rPr>
        <w:t>违反了</w:t>
      </w:r>
      <w:r>
        <w:rPr>
          <w:rFonts w:hint="eastAsia" w:ascii="仿宋" w:hAnsi="仿宋" w:eastAsia="仿宋" w:cs="仿宋"/>
          <w:color w:val="auto"/>
          <w:sz w:val="32"/>
          <w:szCs w:val="32"/>
          <w:highlight w:val="none"/>
          <w:lang w:val="en-US" w:eastAsia="zh-CN"/>
        </w:rPr>
        <w:t>《中华人民共和国安全生产法》第二十五条第一款第（五）项，对事故发生负有责任，依据《中华人民共和国安全生产法》第九十六条、《生产安全事故罚款处罚规定》第二十条第（一）项，建议市应急局对其处上一年年收入百分之二十的罚款的行政处罚</w:t>
      </w:r>
      <w:r>
        <w:rPr>
          <w:rFonts w:hint="eastAsia" w:ascii="仿宋" w:hAnsi="仿宋" w:eastAsia="仿宋" w:cs="仿宋"/>
          <w:color w:val="000000"/>
          <w:sz w:val="32"/>
          <w:szCs w:val="32"/>
          <w:highlight w:val="none"/>
          <w:lang w:val="en-US" w:eastAsia="zh-CN"/>
        </w:rPr>
        <w:t>。</w:t>
      </w:r>
    </w:p>
    <w:p w14:paraId="515AEE90">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9.苏志海，</w:t>
      </w:r>
      <w:r>
        <w:rPr>
          <w:rFonts w:hint="eastAsia" w:ascii="仿宋" w:hAnsi="仿宋" w:eastAsia="仿宋" w:cs="仿宋"/>
          <w:sz w:val="32"/>
          <w:szCs w:val="32"/>
          <w:lang w:val="en-US" w:eastAsia="zh-CN"/>
        </w:rPr>
        <w:t>西露天生态公司</w:t>
      </w:r>
      <w:r>
        <w:rPr>
          <w:rFonts w:hint="eastAsia" w:ascii="仿宋_GB2312" w:hAnsi="仿宋_GB2312" w:eastAsia="仿宋_GB2312" w:cs="仿宋_GB2312"/>
          <w:color w:val="000000"/>
          <w:sz w:val="32"/>
          <w:szCs w:val="32"/>
          <w:highlight w:val="none"/>
          <w:lang w:val="en-US" w:eastAsia="zh-CN"/>
        </w:rPr>
        <w:t>运输工程分公司工程机械队队长，</w:t>
      </w:r>
      <w:r>
        <w:rPr>
          <w:rFonts w:hint="eastAsia" w:ascii="仿宋" w:hAnsi="仿宋" w:eastAsia="仿宋" w:cs="仿宋"/>
          <w:sz w:val="32"/>
          <w:szCs w:val="32"/>
          <w:highlight w:val="none"/>
          <w:lang w:val="en-US" w:eastAsia="zh-CN"/>
        </w:rPr>
        <w:t>对员工饮酒管理和检查不细不严，</w:t>
      </w:r>
      <w:r>
        <w:rPr>
          <w:rFonts w:hint="eastAsia" w:ascii="仿宋" w:hAnsi="仿宋" w:eastAsia="仿宋" w:cs="仿宋"/>
          <w:sz w:val="32"/>
          <w:szCs w:val="32"/>
          <w:lang w:val="en-US" w:eastAsia="zh-CN"/>
        </w:rPr>
        <w:t>对夜间作业安全管理不到位，</w:t>
      </w:r>
      <w:r>
        <w:rPr>
          <w:rFonts w:hint="eastAsia" w:ascii="仿宋" w:hAnsi="仿宋" w:eastAsia="仿宋" w:cs="仿宋"/>
          <w:color w:val="000000"/>
          <w:sz w:val="32"/>
          <w:szCs w:val="32"/>
          <w:lang w:val="en-US" w:eastAsia="zh-CN"/>
        </w:rPr>
        <w:t>未</w:t>
      </w:r>
      <w:r>
        <w:rPr>
          <w:rFonts w:hint="eastAsia" w:ascii="仿宋" w:hAnsi="仿宋" w:eastAsia="仿宋" w:cs="仿宋"/>
          <w:color w:val="000000"/>
          <w:kern w:val="2"/>
          <w:sz w:val="32"/>
          <w:szCs w:val="32"/>
          <w:lang w:val="en-US" w:eastAsia="zh-CN" w:bidi="ar-SA"/>
        </w:rPr>
        <w:t>及时消除生产安全事故隐患，</w:t>
      </w:r>
      <w:r>
        <w:rPr>
          <w:rFonts w:hint="eastAsia" w:ascii="仿宋" w:hAnsi="仿宋" w:eastAsia="仿宋" w:cs="仿宋"/>
          <w:bCs/>
          <w:sz w:val="32"/>
          <w:szCs w:val="32"/>
          <w:highlight w:val="none"/>
          <w:lang w:val="en-US" w:eastAsia="zh-CN"/>
        </w:rPr>
        <w:t>违反了</w:t>
      </w:r>
      <w:r>
        <w:rPr>
          <w:rFonts w:hint="eastAsia" w:ascii="仿宋" w:hAnsi="仿宋" w:eastAsia="仿宋" w:cs="仿宋"/>
          <w:color w:val="auto"/>
          <w:sz w:val="32"/>
          <w:szCs w:val="32"/>
          <w:highlight w:val="none"/>
          <w:lang w:val="en-US" w:eastAsia="zh-CN"/>
        </w:rPr>
        <w:t>《中华人民共和国安全生产法》第二十五条第一款第（五）项，对事故发生负有责任，依据《中华人民共和国安全生产法》第九十六条、《生产安全事故罚款处罚规定》第二十条第（一）项，建议市应急局对其处上一年年收入百分之二十的罚款的行政处罚</w:t>
      </w:r>
      <w:r>
        <w:rPr>
          <w:rFonts w:hint="eastAsia" w:ascii="仿宋" w:hAnsi="仿宋" w:eastAsia="仿宋" w:cs="仿宋"/>
          <w:color w:val="000000"/>
          <w:sz w:val="32"/>
          <w:szCs w:val="32"/>
          <w:highlight w:val="none"/>
          <w:lang w:val="en-US" w:eastAsia="zh-CN"/>
        </w:rPr>
        <w:t>。</w:t>
      </w:r>
    </w:p>
    <w:p w14:paraId="37AA1C35">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10.陈立平，</w:t>
      </w:r>
      <w:r>
        <w:rPr>
          <w:rFonts w:hint="eastAsia" w:ascii="仿宋" w:hAnsi="仿宋" w:eastAsia="仿宋" w:cs="仿宋"/>
          <w:sz w:val="32"/>
          <w:szCs w:val="32"/>
          <w:lang w:val="en-US" w:eastAsia="zh-CN"/>
        </w:rPr>
        <w:t>西露天生态公司</w:t>
      </w:r>
      <w:r>
        <w:rPr>
          <w:rFonts w:hint="eastAsia" w:ascii="仿宋_GB2312" w:hAnsi="仿宋_GB2312" w:eastAsia="仿宋_GB2312" w:cs="仿宋_GB2312"/>
          <w:color w:val="000000"/>
          <w:sz w:val="32"/>
          <w:szCs w:val="32"/>
          <w:highlight w:val="none"/>
          <w:lang w:val="en-US" w:eastAsia="zh-CN"/>
        </w:rPr>
        <w:t>运输工程分公司安全副经理，事发当天值班领导，</w:t>
      </w:r>
      <w:r>
        <w:rPr>
          <w:rFonts w:hint="eastAsia" w:ascii="仿宋" w:hAnsi="仿宋" w:eastAsia="仿宋" w:cs="仿宋"/>
          <w:sz w:val="32"/>
          <w:szCs w:val="32"/>
          <w:highlight w:val="none"/>
          <w:lang w:val="en-US" w:eastAsia="zh-CN"/>
        </w:rPr>
        <w:t>对员工饮酒管理和检查不细不严，</w:t>
      </w:r>
      <w:r>
        <w:rPr>
          <w:rFonts w:hint="eastAsia" w:ascii="仿宋" w:hAnsi="仿宋" w:eastAsia="仿宋" w:cs="仿宋"/>
          <w:sz w:val="32"/>
          <w:szCs w:val="32"/>
          <w:lang w:val="en-US" w:eastAsia="zh-CN"/>
        </w:rPr>
        <w:t>对夜间作业安全管理不到位，</w:t>
      </w:r>
      <w:r>
        <w:rPr>
          <w:rFonts w:hint="eastAsia" w:ascii="仿宋" w:hAnsi="仿宋" w:eastAsia="仿宋" w:cs="仿宋"/>
          <w:color w:val="000000"/>
          <w:sz w:val="32"/>
          <w:szCs w:val="32"/>
          <w:lang w:val="en-US" w:eastAsia="zh-CN"/>
        </w:rPr>
        <w:t>未</w:t>
      </w:r>
      <w:r>
        <w:rPr>
          <w:rFonts w:hint="eastAsia" w:ascii="仿宋" w:hAnsi="仿宋" w:eastAsia="仿宋" w:cs="仿宋"/>
          <w:color w:val="000000"/>
          <w:kern w:val="2"/>
          <w:sz w:val="32"/>
          <w:szCs w:val="32"/>
          <w:lang w:val="en-US" w:eastAsia="zh-CN" w:bidi="ar-SA"/>
        </w:rPr>
        <w:t>及时消除生产安全事故隐患，</w:t>
      </w:r>
      <w:r>
        <w:rPr>
          <w:rFonts w:hint="eastAsia" w:ascii="仿宋" w:hAnsi="仿宋" w:eastAsia="仿宋" w:cs="仿宋"/>
          <w:bCs/>
          <w:sz w:val="32"/>
          <w:szCs w:val="32"/>
          <w:lang w:val="en-US" w:eastAsia="zh-CN"/>
        </w:rPr>
        <w:t>违反了</w:t>
      </w:r>
      <w:r>
        <w:rPr>
          <w:rFonts w:hint="eastAsia" w:ascii="仿宋" w:hAnsi="仿宋" w:eastAsia="仿宋" w:cs="仿宋"/>
          <w:color w:val="auto"/>
          <w:sz w:val="32"/>
          <w:szCs w:val="32"/>
          <w:highlight w:val="none"/>
          <w:lang w:val="en-US" w:eastAsia="zh-CN"/>
        </w:rPr>
        <w:t>《中华人民共和国安全生产法》第二十五条第一款第（五）项，对事故发生负有责任，依据《中华人民共和国安全生产法》第九十六条、《生产安全事故罚款处罚规定》第二十条第（一）项，建议市应急局对其处上一年年收入百分之二十的罚款的行政处罚</w:t>
      </w:r>
      <w:r>
        <w:rPr>
          <w:rFonts w:hint="eastAsia" w:ascii="仿宋" w:hAnsi="仿宋" w:eastAsia="仿宋" w:cs="仿宋"/>
          <w:color w:val="000000"/>
          <w:sz w:val="32"/>
          <w:szCs w:val="32"/>
          <w:highlight w:val="none"/>
          <w:lang w:val="en-US" w:eastAsia="zh-CN"/>
        </w:rPr>
        <w:t>。</w:t>
      </w:r>
    </w:p>
    <w:p w14:paraId="7A497EBE">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11.杨体翔，</w:t>
      </w:r>
      <w:r>
        <w:rPr>
          <w:rFonts w:hint="eastAsia" w:ascii="仿宋" w:hAnsi="仿宋" w:eastAsia="仿宋" w:cs="仿宋"/>
          <w:sz w:val="32"/>
          <w:szCs w:val="32"/>
          <w:lang w:val="en-US" w:eastAsia="zh-CN"/>
        </w:rPr>
        <w:t>西露天生态公司</w:t>
      </w:r>
      <w:r>
        <w:rPr>
          <w:rFonts w:hint="eastAsia" w:ascii="仿宋_GB2312" w:hAnsi="仿宋_GB2312" w:eastAsia="仿宋_GB2312" w:cs="仿宋_GB2312"/>
          <w:color w:val="000000"/>
          <w:sz w:val="32"/>
          <w:szCs w:val="32"/>
          <w:highlight w:val="none"/>
          <w:lang w:val="en-US" w:eastAsia="zh-CN"/>
        </w:rPr>
        <w:t>运输工程分公司经理，</w:t>
      </w:r>
      <w:r>
        <w:rPr>
          <w:rFonts w:hint="eastAsia" w:ascii="仿宋" w:hAnsi="仿宋" w:eastAsia="仿宋" w:cs="仿宋"/>
          <w:sz w:val="32"/>
          <w:szCs w:val="32"/>
          <w:lang w:val="en-US" w:eastAsia="zh-CN"/>
        </w:rPr>
        <w:t>对夜间作业安全管理不到位，</w:t>
      </w:r>
      <w:r>
        <w:rPr>
          <w:rFonts w:hint="eastAsia" w:ascii="仿宋" w:hAnsi="仿宋" w:eastAsia="仿宋" w:cs="仿宋"/>
          <w:sz w:val="32"/>
          <w:szCs w:val="32"/>
          <w:highlight w:val="none"/>
          <w:lang w:val="en-US" w:eastAsia="zh-CN"/>
        </w:rPr>
        <w:t>对员工饮酒管理和检查不细不严，</w:t>
      </w:r>
      <w:r>
        <w:rPr>
          <w:rFonts w:hint="eastAsia" w:ascii="仿宋" w:hAnsi="仿宋" w:eastAsia="仿宋" w:cs="仿宋"/>
          <w:color w:val="000000"/>
          <w:sz w:val="32"/>
          <w:szCs w:val="32"/>
          <w:lang w:val="en-US" w:eastAsia="zh-CN"/>
        </w:rPr>
        <w:t>未</w:t>
      </w:r>
      <w:r>
        <w:rPr>
          <w:rFonts w:hint="eastAsia" w:ascii="仿宋" w:hAnsi="仿宋" w:eastAsia="仿宋" w:cs="仿宋"/>
          <w:color w:val="000000"/>
          <w:kern w:val="2"/>
          <w:sz w:val="32"/>
          <w:szCs w:val="32"/>
          <w:lang w:val="en-US" w:eastAsia="zh-CN" w:bidi="ar-SA"/>
        </w:rPr>
        <w:t>及时消除生产安全事故隐患，</w:t>
      </w:r>
      <w:r>
        <w:rPr>
          <w:rFonts w:hint="eastAsia" w:ascii="仿宋" w:hAnsi="仿宋" w:eastAsia="仿宋" w:cs="仿宋"/>
          <w:bCs/>
          <w:sz w:val="32"/>
          <w:szCs w:val="32"/>
          <w:highlight w:val="none"/>
          <w:lang w:val="en-US" w:eastAsia="zh-CN"/>
        </w:rPr>
        <w:t>违反</w:t>
      </w:r>
      <w:r>
        <w:rPr>
          <w:rFonts w:hint="eastAsia" w:ascii="仿宋" w:hAnsi="仿宋" w:eastAsia="仿宋" w:cs="仿宋"/>
          <w:bCs/>
          <w:sz w:val="32"/>
          <w:szCs w:val="32"/>
          <w:lang w:val="en-US" w:eastAsia="zh-CN"/>
        </w:rPr>
        <w:t>了</w:t>
      </w:r>
      <w:r>
        <w:rPr>
          <w:rFonts w:hint="eastAsia" w:ascii="仿宋" w:hAnsi="仿宋" w:eastAsia="仿宋" w:cs="仿宋"/>
          <w:color w:val="auto"/>
          <w:sz w:val="32"/>
          <w:szCs w:val="32"/>
          <w:highlight w:val="none"/>
          <w:lang w:val="en-US" w:eastAsia="zh-CN"/>
        </w:rPr>
        <w:t>《中华人民共和国安全生产法》第二十五条第一款第（五）项，对事故发生负有责任，依据《中华人民共和国安全生产法》第九十六条、《生产安全事故罚款处罚规定》第二十条第（一）项，建议市应急局对其处上一年年收入百分之二十的罚款的行政处罚</w:t>
      </w:r>
      <w:r>
        <w:rPr>
          <w:rFonts w:hint="eastAsia" w:ascii="仿宋" w:hAnsi="仿宋" w:eastAsia="仿宋" w:cs="仿宋"/>
          <w:color w:val="000000"/>
          <w:sz w:val="32"/>
          <w:szCs w:val="32"/>
          <w:highlight w:val="none"/>
          <w:lang w:val="en-US" w:eastAsia="zh-CN"/>
        </w:rPr>
        <w:t>。</w:t>
      </w:r>
    </w:p>
    <w:p w14:paraId="71DC54CF">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lang w:val="en-US" w:eastAsia="zh-CN"/>
        </w:rPr>
        <w:t>12.崔明海</w:t>
      </w:r>
      <w:r>
        <w:rPr>
          <w:rFonts w:hint="eastAsia" w:ascii="仿宋" w:hAnsi="仿宋" w:eastAsia="仿宋" w:cs="仿宋"/>
          <w:color w:val="000000"/>
          <w:sz w:val="32"/>
          <w:szCs w:val="32"/>
          <w:highlight w:val="none"/>
          <w:lang w:val="en-US" w:eastAsia="zh-CN"/>
        </w:rPr>
        <w:t>，</w:t>
      </w:r>
      <w:r>
        <w:rPr>
          <w:rFonts w:hint="eastAsia" w:ascii="仿宋" w:hAnsi="仿宋" w:eastAsia="仿宋" w:cs="仿宋"/>
          <w:sz w:val="32"/>
          <w:szCs w:val="32"/>
          <w:lang w:val="en-US" w:eastAsia="zh-CN"/>
        </w:rPr>
        <w:t>西露天生态公司机电副</w:t>
      </w:r>
      <w:r>
        <w:rPr>
          <w:rFonts w:hint="eastAsia" w:ascii="仿宋_GB2312" w:hAnsi="仿宋_GB2312" w:eastAsia="仿宋_GB2312" w:cs="仿宋_GB2312"/>
          <w:color w:val="000000"/>
          <w:sz w:val="32"/>
          <w:szCs w:val="32"/>
          <w:highlight w:val="none"/>
          <w:lang w:val="en-US" w:eastAsia="zh-CN"/>
        </w:rPr>
        <w:t>总经理，</w:t>
      </w:r>
      <w:r>
        <w:rPr>
          <w:rFonts w:hint="eastAsia" w:ascii="仿宋_GB2312" w:hAnsi="仿宋_GB2312" w:eastAsia="仿宋_GB2312" w:cs="仿宋_GB2312"/>
          <w:color w:val="000000"/>
          <w:kern w:val="2"/>
          <w:sz w:val="32"/>
          <w:szCs w:val="32"/>
          <w:highlight w:val="none"/>
          <w:lang w:val="en-US" w:eastAsia="zh-CN" w:bidi="ar-SA"/>
        </w:rPr>
        <w:t>分管运输工程分公司，</w:t>
      </w:r>
      <w:r>
        <w:rPr>
          <w:rFonts w:hint="eastAsia" w:ascii="仿宋_GB2312" w:hAnsi="仿宋_GB2312" w:eastAsia="仿宋_GB2312" w:cs="仿宋_GB2312"/>
          <w:color w:val="000000"/>
          <w:sz w:val="32"/>
          <w:szCs w:val="32"/>
          <w:highlight w:val="none"/>
          <w:lang w:val="en-US" w:eastAsia="zh-CN"/>
        </w:rPr>
        <w:t>事发当天值班领导，</w:t>
      </w:r>
      <w:r>
        <w:rPr>
          <w:rFonts w:hint="eastAsia" w:ascii="仿宋" w:hAnsi="仿宋" w:eastAsia="仿宋" w:cs="仿宋"/>
          <w:sz w:val="32"/>
          <w:szCs w:val="32"/>
          <w:lang w:val="en-US" w:eastAsia="zh-CN"/>
        </w:rPr>
        <w:t>对夜间作业安全管理不到位，</w:t>
      </w:r>
      <w:r>
        <w:rPr>
          <w:rFonts w:hint="eastAsia" w:ascii="仿宋" w:hAnsi="仿宋" w:eastAsia="仿宋" w:cs="仿宋"/>
          <w:sz w:val="32"/>
          <w:szCs w:val="32"/>
          <w:highlight w:val="none"/>
          <w:lang w:val="en-US" w:eastAsia="zh-CN"/>
        </w:rPr>
        <w:t>对员工饮酒管理和检查不细不严，</w:t>
      </w:r>
      <w:r>
        <w:rPr>
          <w:rFonts w:hint="eastAsia" w:ascii="仿宋" w:hAnsi="仿宋" w:eastAsia="仿宋" w:cs="仿宋"/>
          <w:color w:val="000000"/>
          <w:sz w:val="32"/>
          <w:szCs w:val="32"/>
          <w:lang w:val="en-US" w:eastAsia="zh-CN"/>
        </w:rPr>
        <w:t>未</w:t>
      </w:r>
      <w:r>
        <w:rPr>
          <w:rFonts w:hint="eastAsia" w:ascii="仿宋" w:hAnsi="仿宋" w:eastAsia="仿宋" w:cs="仿宋"/>
          <w:color w:val="000000"/>
          <w:kern w:val="2"/>
          <w:sz w:val="32"/>
          <w:szCs w:val="32"/>
          <w:lang w:val="en-US" w:eastAsia="zh-CN" w:bidi="ar-SA"/>
        </w:rPr>
        <w:t>及时消除生产安全事故隐患，</w:t>
      </w:r>
      <w:r>
        <w:rPr>
          <w:rFonts w:hint="eastAsia" w:ascii="仿宋" w:hAnsi="仿宋" w:eastAsia="仿宋" w:cs="仿宋"/>
          <w:bCs/>
          <w:sz w:val="32"/>
          <w:szCs w:val="32"/>
          <w:highlight w:val="none"/>
          <w:lang w:val="en-US" w:eastAsia="zh-CN"/>
        </w:rPr>
        <w:t>违</w:t>
      </w:r>
      <w:r>
        <w:rPr>
          <w:rFonts w:hint="eastAsia" w:ascii="仿宋" w:hAnsi="仿宋" w:eastAsia="仿宋" w:cs="仿宋"/>
          <w:bCs/>
          <w:sz w:val="32"/>
          <w:szCs w:val="32"/>
          <w:lang w:val="en-US" w:eastAsia="zh-CN"/>
        </w:rPr>
        <w:t>反了</w:t>
      </w:r>
      <w:r>
        <w:rPr>
          <w:rFonts w:hint="eastAsia" w:ascii="仿宋" w:hAnsi="仿宋" w:eastAsia="仿宋" w:cs="仿宋"/>
          <w:color w:val="auto"/>
          <w:sz w:val="32"/>
          <w:szCs w:val="32"/>
          <w:highlight w:val="none"/>
          <w:lang w:val="en-US" w:eastAsia="zh-CN"/>
        </w:rPr>
        <w:t>《中华人民共和国安全生产法》第二十五条第一款第（五）项，对事故发生负有责任，依据《中华人民共和国安全生产法》第九十六条、《生产安全事故罚款处罚规定》第二十条第（一）项，建议市应急局对其处上一年年收入百分之二十的罚款的行政处罚</w:t>
      </w:r>
      <w:r>
        <w:rPr>
          <w:rFonts w:hint="eastAsia" w:ascii="仿宋" w:hAnsi="仿宋" w:eastAsia="仿宋" w:cs="仿宋"/>
          <w:color w:val="000000"/>
          <w:sz w:val="32"/>
          <w:szCs w:val="32"/>
          <w:highlight w:val="none"/>
          <w:lang w:val="en-US" w:eastAsia="zh-CN"/>
        </w:rPr>
        <w:t>。</w:t>
      </w:r>
    </w:p>
    <w:p w14:paraId="0C91D069">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13.肖平，</w:t>
      </w:r>
      <w:r>
        <w:rPr>
          <w:rFonts w:hint="eastAsia" w:ascii="仿宋" w:hAnsi="仿宋" w:eastAsia="仿宋" w:cs="仿宋"/>
          <w:sz w:val="32"/>
          <w:szCs w:val="32"/>
          <w:lang w:val="en-US" w:eastAsia="zh-CN"/>
        </w:rPr>
        <w:t>西露天生态公司法定代表人、党委书记、董事长，对夜间作业安全管理不到位，</w:t>
      </w:r>
      <w:r>
        <w:rPr>
          <w:rFonts w:hint="eastAsia" w:ascii="仿宋" w:hAnsi="仿宋" w:eastAsia="仿宋" w:cs="仿宋"/>
          <w:sz w:val="32"/>
          <w:szCs w:val="32"/>
          <w:highlight w:val="none"/>
          <w:lang w:val="en-US" w:eastAsia="zh-CN"/>
        </w:rPr>
        <w:t>对员工饮酒管理和检查不细不严，</w:t>
      </w:r>
      <w:r>
        <w:rPr>
          <w:rFonts w:hint="eastAsia" w:ascii="仿宋" w:hAnsi="仿宋" w:eastAsia="仿宋" w:cs="仿宋"/>
          <w:color w:val="000000"/>
          <w:sz w:val="32"/>
          <w:szCs w:val="32"/>
          <w:lang w:val="en-US" w:eastAsia="zh-CN"/>
        </w:rPr>
        <w:t>未</w:t>
      </w:r>
      <w:r>
        <w:rPr>
          <w:rFonts w:hint="eastAsia" w:ascii="仿宋" w:hAnsi="仿宋" w:eastAsia="仿宋" w:cs="仿宋"/>
          <w:color w:val="000000"/>
          <w:kern w:val="2"/>
          <w:sz w:val="32"/>
          <w:szCs w:val="32"/>
          <w:lang w:val="en-US" w:eastAsia="zh-CN" w:bidi="ar-SA"/>
        </w:rPr>
        <w:t>及时消除生产安全事故隐患</w:t>
      </w:r>
      <w:r>
        <w:rPr>
          <w:rFonts w:hint="eastAsia" w:ascii="仿宋_GB2312" w:hAnsi="仿宋_GB2312" w:eastAsia="仿宋_GB2312" w:cs="仿宋_GB2312"/>
          <w:color w:val="000000"/>
          <w:sz w:val="32"/>
          <w:szCs w:val="32"/>
          <w:highlight w:val="none"/>
          <w:lang w:val="en-US" w:eastAsia="zh-CN"/>
        </w:rPr>
        <w:t>，</w:t>
      </w:r>
      <w:r>
        <w:rPr>
          <w:rFonts w:hint="eastAsia" w:ascii="仿宋" w:hAnsi="仿宋" w:eastAsia="仿宋" w:cs="仿宋"/>
          <w:color w:val="000000"/>
          <w:sz w:val="32"/>
          <w:szCs w:val="32"/>
          <w:lang w:val="en-US" w:eastAsia="zh-CN"/>
        </w:rPr>
        <w:t>违反了《中华人民共和国安全生产法》第二十一条第（五）项，对事故发生负有责任，依据《中华人民共和国安全生产法》第九十五条第（一）项、</w:t>
      </w:r>
      <w:r>
        <w:rPr>
          <w:rFonts w:hint="eastAsia" w:ascii="仿宋" w:hAnsi="仿宋" w:eastAsia="仿宋" w:cs="仿宋"/>
          <w:color w:val="000000"/>
          <w:kern w:val="2"/>
          <w:sz w:val="32"/>
          <w:szCs w:val="32"/>
          <w:lang w:val="en-US" w:eastAsia="zh-CN" w:bidi="ar-SA"/>
        </w:rPr>
        <w:t>《生产安全事故罚款处罚规定》第十九条第（一）项，建议市应急局</w:t>
      </w:r>
      <w:r>
        <w:rPr>
          <w:rFonts w:hint="eastAsia" w:ascii="仿宋" w:hAnsi="仿宋" w:eastAsia="仿宋" w:cs="仿宋"/>
          <w:color w:val="000000"/>
          <w:sz w:val="32"/>
          <w:szCs w:val="32"/>
          <w:highlight w:val="none"/>
          <w:lang w:val="en-US" w:eastAsia="zh-CN"/>
        </w:rPr>
        <w:t>对其处上一年年收入百分之四十的罚款的行政处罚。</w:t>
      </w:r>
    </w:p>
    <w:p w14:paraId="60790657">
      <w:pPr>
        <w:keepNext w:val="0"/>
        <w:keepLines w:val="0"/>
        <w:pageBreakBefore w:val="0"/>
        <w:widowControl w:val="0"/>
        <w:kinsoku/>
        <w:wordWrap/>
        <w:overflowPunct/>
        <w:topLinePunct w:val="0"/>
        <w:autoSpaceDE/>
        <w:autoSpaceDN/>
        <w:bidi w:val="0"/>
        <w:adjustRightInd/>
        <w:spacing w:line="560" w:lineRule="exact"/>
        <w:ind w:firstLine="643" w:firstLineChars="0"/>
        <w:textAlignment w:val="auto"/>
        <w:outlineLvl w:val="1"/>
        <w:rPr>
          <w:rFonts w:hint="eastAsia" w:ascii="仿宋" w:hAnsi="仿宋" w:eastAsia="仿宋" w:cs="仿宋"/>
          <w:color w:val="000000"/>
          <w:sz w:val="32"/>
          <w:szCs w:val="32"/>
          <w:lang w:val="zh-CN"/>
        </w:rPr>
      </w:pPr>
      <w:r>
        <w:rPr>
          <w:rFonts w:hint="eastAsia" w:ascii="楷体" w:hAnsi="楷体" w:eastAsia="楷体" w:cs="楷体"/>
          <w:b/>
          <w:bCs/>
          <w:color w:val="000000"/>
          <w:sz w:val="32"/>
          <w:szCs w:val="32"/>
        </w:rPr>
        <w:t>（二）</w:t>
      </w:r>
      <w:r>
        <w:rPr>
          <w:rFonts w:hint="eastAsia" w:ascii="楷体" w:hAnsi="楷体" w:eastAsia="楷体" w:cs="楷体"/>
          <w:b/>
          <w:bCs/>
          <w:color w:val="000000"/>
          <w:sz w:val="32"/>
          <w:szCs w:val="32"/>
          <w:lang w:eastAsia="zh-CN"/>
        </w:rPr>
        <w:t>对</w:t>
      </w:r>
      <w:r>
        <w:rPr>
          <w:rFonts w:hint="eastAsia" w:ascii="楷体" w:hAnsi="楷体" w:eastAsia="楷体" w:cs="楷体"/>
          <w:b/>
          <w:bCs w:val="0"/>
          <w:color w:val="000000"/>
          <w:sz w:val="32"/>
          <w:szCs w:val="32"/>
          <w:lang w:eastAsia="zh-CN"/>
        </w:rPr>
        <w:t>事故责任单位的处理建议</w:t>
      </w:r>
    </w:p>
    <w:p w14:paraId="2920BA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 w:hAnsi="仿宋" w:eastAsia="仿宋" w:cs="仿宋"/>
          <w:b w:val="0"/>
          <w:bCs/>
          <w:sz w:val="32"/>
          <w:szCs w:val="32"/>
          <w:lang w:val="en-US" w:eastAsia="zh-CN"/>
        </w:rPr>
      </w:pPr>
      <w:r>
        <w:rPr>
          <w:rFonts w:hint="eastAsia" w:ascii="仿宋" w:hAnsi="仿宋" w:eastAsia="仿宋" w:cs="仿宋"/>
          <w:b w:val="0"/>
          <w:bCs w:val="0"/>
          <w:color w:val="auto"/>
          <w:sz w:val="32"/>
          <w:szCs w:val="32"/>
          <w:highlight w:val="none"/>
          <w:lang w:val="en-US" w:eastAsia="zh-CN"/>
        </w:rPr>
        <w:t>1.</w:t>
      </w:r>
      <w:r>
        <w:rPr>
          <w:rFonts w:hint="eastAsia" w:ascii="仿宋" w:hAnsi="仿宋" w:eastAsia="仿宋" w:cs="仿宋"/>
          <w:b w:val="0"/>
          <w:bCs w:val="0"/>
          <w:color w:val="auto"/>
          <w:kern w:val="2"/>
          <w:sz w:val="32"/>
          <w:szCs w:val="32"/>
          <w:highlight w:val="none"/>
          <w:lang w:val="en-US" w:eastAsia="zh-CN" w:bidi="ar-SA"/>
        </w:rPr>
        <w:t>抚顺弘鑫公司，</w:t>
      </w:r>
      <w:r>
        <w:rPr>
          <w:rFonts w:hint="eastAsia" w:ascii="仿宋" w:hAnsi="仿宋" w:eastAsia="仿宋" w:cs="仿宋"/>
          <w:b w:val="0"/>
          <w:bCs w:val="0"/>
          <w:color w:val="auto"/>
          <w:sz w:val="32"/>
          <w:szCs w:val="32"/>
          <w:highlight w:val="none"/>
          <w:lang w:val="en-US" w:eastAsia="zh-CN"/>
        </w:rPr>
        <w:t>未按照</w:t>
      </w:r>
      <w:r>
        <w:rPr>
          <w:rFonts w:hint="eastAsia" w:ascii="仿宋_GB2312" w:hAnsi="仿宋_GB2312" w:eastAsia="仿宋_GB2312" w:cs="仿宋_GB2312"/>
          <w:b w:val="0"/>
          <w:bCs w:val="0"/>
          <w:color w:val="auto"/>
          <w:sz w:val="32"/>
          <w:szCs w:val="32"/>
          <w:highlight w:val="none"/>
          <w:lang w:val="en-US" w:eastAsia="zh-CN"/>
        </w:rPr>
        <w:t>《矿山回填土方工程外委合同》《安全协议》要</w:t>
      </w:r>
      <w:r>
        <w:rPr>
          <w:rFonts w:hint="eastAsia" w:ascii="仿宋" w:hAnsi="仿宋" w:eastAsia="仿宋" w:cs="仿宋"/>
          <w:b w:val="0"/>
          <w:bCs w:val="0"/>
          <w:color w:val="auto"/>
          <w:sz w:val="32"/>
          <w:szCs w:val="32"/>
          <w:highlight w:val="none"/>
          <w:lang w:val="en-US" w:eastAsia="zh-CN"/>
        </w:rPr>
        <w:t>求实施管理，</w:t>
      </w:r>
      <w:r>
        <w:rPr>
          <w:rFonts w:hint="eastAsia" w:ascii="仿宋" w:hAnsi="仿宋" w:eastAsia="仿宋" w:cs="仿宋"/>
          <w:sz w:val="32"/>
          <w:szCs w:val="32"/>
          <w:lang w:val="en-US" w:eastAsia="zh-CN"/>
        </w:rPr>
        <w:t>夜间未配备专职安全生产管理人员，</w:t>
      </w:r>
      <w:r>
        <w:rPr>
          <w:rFonts w:hint="eastAsia" w:ascii="仿宋_GB2312" w:hAnsi="仿宋_GB2312" w:eastAsia="仿宋_GB2312" w:cs="仿宋_GB2312"/>
          <w:color w:val="000000"/>
          <w:sz w:val="32"/>
          <w:szCs w:val="32"/>
          <w:highlight w:val="none"/>
          <w:lang w:val="en-US" w:eastAsia="zh-CN"/>
        </w:rPr>
        <w:t>对夜间作业不够重视</w:t>
      </w:r>
      <w:r>
        <w:rPr>
          <w:rFonts w:hint="eastAsia" w:ascii="仿宋" w:hAnsi="仿宋" w:eastAsia="仿宋" w:cs="仿宋"/>
          <w:sz w:val="32"/>
          <w:szCs w:val="32"/>
          <w:lang w:val="en-US" w:eastAsia="zh-CN"/>
        </w:rPr>
        <w:t>，安全管理存在漏洞，对员工安全教育培训不到位，</w:t>
      </w:r>
      <w:r>
        <w:rPr>
          <w:rFonts w:hint="eastAsia" w:ascii="仿宋" w:hAnsi="仿宋" w:eastAsia="仿宋" w:cs="仿宋"/>
          <w:color w:val="auto"/>
          <w:sz w:val="32"/>
          <w:szCs w:val="32"/>
          <w:lang w:val="en-US" w:eastAsia="zh-CN"/>
        </w:rPr>
        <w:t>日常安全提示提醒不到位，</w:t>
      </w:r>
      <w:r>
        <w:rPr>
          <w:rFonts w:hint="eastAsia" w:ascii="仿宋" w:hAnsi="仿宋" w:eastAsia="仿宋" w:cs="仿宋"/>
          <w:bCs/>
          <w:kern w:val="2"/>
          <w:sz w:val="32"/>
          <w:szCs w:val="32"/>
          <w:highlight w:val="none"/>
          <w:lang w:val="en-US" w:eastAsia="zh-CN" w:bidi="ar-SA"/>
        </w:rPr>
        <w:t>违反了《中华人民共和国安全生产法》第四条第一款</w:t>
      </w:r>
      <w:r>
        <w:rPr>
          <w:rStyle w:val="17"/>
          <w:rFonts w:hint="eastAsia" w:ascii="仿宋" w:hAnsi="仿宋" w:eastAsia="仿宋" w:cs="仿宋"/>
          <w:bCs/>
          <w:kern w:val="2"/>
          <w:sz w:val="32"/>
          <w:szCs w:val="32"/>
          <w:highlight w:val="none"/>
          <w:lang w:val="en-US" w:eastAsia="zh-CN" w:bidi="ar-SA"/>
        </w:rPr>
        <w:t>[</w:t>
      </w:r>
      <w:r>
        <w:rPr>
          <w:rStyle w:val="17"/>
          <w:rFonts w:hint="eastAsia" w:ascii="仿宋" w:hAnsi="仿宋" w:eastAsia="仿宋" w:cs="仿宋"/>
          <w:bCs/>
          <w:kern w:val="2"/>
          <w:sz w:val="32"/>
          <w:szCs w:val="32"/>
          <w:highlight w:val="none"/>
          <w:lang w:val="en-US" w:eastAsia="zh-CN" w:bidi="ar-SA"/>
        </w:rPr>
        <w:footnoteReference w:id="10"/>
      </w:r>
      <w:r>
        <w:rPr>
          <w:rStyle w:val="17"/>
          <w:rFonts w:hint="eastAsia" w:ascii="仿宋" w:hAnsi="仿宋" w:eastAsia="仿宋" w:cs="仿宋"/>
          <w:bCs/>
          <w:kern w:val="2"/>
          <w:sz w:val="32"/>
          <w:szCs w:val="32"/>
          <w:highlight w:val="none"/>
          <w:lang w:val="en-US" w:eastAsia="zh-CN" w:bidi="ar-SA"/>
        </w:rPr>
        <w:t>]</w:t>
      </w:r>
      <w:r>
        <w:rPr>
          <w:rFonts w:hint="eastAsia" w:ascii="仿宋" w:hAnsi="仿宋" w:eastAsia="仿宋" w:cs="仿宋"/>
          <w:bCs/>
          <w:kern w:val="2"/>
          <w:sz w:val="32"/>
          <w:szCs w:val="32"/>
          <w:highlight w:val="none"/>
          <w:lang w:val="en-US" w:eastAsia="zh-CN" w:bidi="ar-SA"/>
        </w:rPr>
        <w:t>，</w:t>
      </w:r>
      <w:r>
        <w:rPr>
          <w:rFonts w:hint="eastAsia" w:ascii="仿宋" w:hAnsi="仿宋" w:eastAsia="仿宋" w:cs="仿宋"/>
          <w:sz w:val="32"/>
          <w:szCs w:val="32"/>
          <w:lang w:val="en-US" w:eastAsia="zh-CN"/>
        </w:rPr>
        <w:t>对事故发生负有责任，</w:t>
      </w:r>
      <w:r>
        <w:rPr>
          <w:rFonts w:hint="eastAsia" w:ascii="仿宋" w:hAnsi="仿宋" w:eastAsia="仿宋" w:cs="仿宋"/>
          <w:bCs/>
          <w:kern w:val="2"/>
          <w:sz w:val="32"/>
          <w:szCs w:val="32"/>
          <w:highlight w:val="none"/>
          <w:lang w:val="en-US" w:eastAsia="zh-CN" w:bidi="ar-SA"/>
        </w:rPr>
        <w:t>依据《中华人民共和国安全生产法》第一百一十四条第一款第（一）项</w:t>
      </w:r>
      <w:r>
        <w:rPr>
          <w:rStyle w:val="17"/>
          <w:rFonts w:hint="eastAsia" w:ascii="仿宋" w:hAnsi="仿宋" w:eastAsia="仿宋" w:cs="仿宋"/>
          <w:bCs/>
          <w:kern w:val="2"/>
          <w:sz w:val="32"/>
          <w:szCs w:val="32"/>
          <w:highlight w:val="none"/>
          <w:lang w:val="en-US" w:eastAsia="zh-CN" w:bidi="ar-SA"/>
        </w:rPr>
        <w:t>[</w:t>
      </w:r>
      <w:r>
        <w:rPr>
          <w:rStyle w:val="17"/>
          <w:rFonts w:hint="eastAsia" w:ascii="仿宋" w:hAnsi="仿宋" w:eastAsia="仿宋" w:cs="仿宋"/>
          <w:bCs/>
          <w:kern w:val="2"/>
          <w:sz w:val="32"/>
          <w:szCs w:val="32"/>
          <w:highlight w:val="none"/>
          <w:lang w:val="en-US" w:eastAsia="zh-CN" w:bidi="ar-SA"/>
        </w:rPr>
        <w:footnoteReference w:id="11"/>
      </w:r>
      <w:r>
        <w:rPr>
          <w:rStyle w:val="17"/>
          <w:rFonts w:hint="eastAsia" w:ascii="仿宋" w:hAnsi="仿宋" w:eastAsia="仿宋" w:cs="仿宋"/>
          <w:bCs/>
          <w:kern w:val="2"/>
          <w:sz w:val="32"/>
          <w:szCs w:val="32"/>
          <w:highlight w:val="none"/>
          <w:lang w:val="en-US" w:eastAsia="zh-CN" w:bidi="ar-SA"/>
        </w:rPr>
        <w:t>]</w:t>
      </w:r>
      <w:r>
        <w:rPr>
          <w:rFonts w:hint="eastAsia" w:ascii="仿宋" w:hAnsi="仿宋" w:eastAsia="仿宋" w:cs="仿宋"/>
          <w:bCs/>
          <w:kern w:val="2"/>
          <w:sz w:val="32"/>
          <w:szCs w:val="32"/>
          <w:highlight w:val="none"/>
          <w:lang w:val="en-US" w:eastAsia="zh-CN" w:bidi="ar-SA"/>
        </w:rPr>
        <w:t>、《生产安全事故罚款处罚规定》第十四条第（二）项</w:t>
      </w:r>
      <w:r>
        <w:rPr>
          <w:rFonts w:hint="eastAsia" w:ascii="仿宋" w:hAnsi="仿宋" w:eastAsia="仿宋" w:cs="仿宋"/>
          <w:bCs/>
          <w:kern w:val="2"/>
          <w:sz w:val="32"/>
          <w:szCs w:val="32"/>
          <w:highlight w:val="none"/>
          <w:vertAlign w:val="superscript"/>
          <w:lang w:val="en-US" w:eastAsia="zh-CN" w:bidi="ar-SA"/>
        </w:rPr>
        <w:t>[</w:t>
      </w:r>
      <w:r>
        <w:rPr>
          <w:rFonts w:hint="eastAsia" w:ascii="仿宋" w:hAnsi="仿宋" w:eastAsia="仿宋" w:cs="仿宋"/>
          <w:bCs/>
          <w:kern w:val="2"/>
          <w:sz w:val="32"/>
          <w:szCs w:val="32"/>
          <w:highlight w:val="none"/>
          <w:vertAlign w:val="superscript"/>
          <w:lang w:val="en-US" w:eastAsia="zh-CN" w:bidi="ar-SA"/>
        </w:rPr>
        <w:footnoteReference w:id="12"/>
      </w:r>
      <w:r>
        <w:rPr>
          <w:rFonts w:hint="eastAsia" w:ascii="仿宋" w:hAnsi="仿宋" w:eastAsia="仿宋" w:cs="仿宋"/>
          <w:bCs/>
          <w:kern w:val="2"/>
          <w:sz w:val="32"/>
          <w:szCs w:val="32"/>
          <w:highlight w:val="none"/>
          <w:vertAlign w:val="superscript"/>
          <w:lang w:val="en-US" w:eastAsia="zh-CN" w:bidi="ar-SA"/>
        </w:rPr>
        <w:t>]</w:t>
      </w:r>
      <w:r>
        <w:rPr>
          <w:rFonts w:hint="eastAsia" w:ascii="仿宋" w:hAnsi="仿宋" w:eastAsia="仿宋" w:cs="仿宋"/>
          <w:bCs/>
          <w:kern w:val="2"/>
          <w:sz w:val="32"/>
          <w:szCs w:val="32"/>
          <w:highlight w:val="none"/>
          <w:lang w:val="en-US" w:eastAsia="zh-CN" w:bidi="ar-SA"/>
        </w:rPr>
        <w:t>，</w:t>
      </w:r>
      <w:r>
        <w:rPr>
          <w:rFonts w:hint="eastAsia" w:ascii="仿宋" w:hAnsi="仿宋" w:eastAsia="仿宋" w:cs="仿宋"/>
          <w:bCs/>
          <w:color w:val="000000"/>
          <w:sz w:val="32"/>
          <w:szCs w:val="32"/>
          <w:lang w:eastAsia="zh-CN"/>
        </w:rPr>
        <w:t>建议</w:t>
      </w:r>
      <w:r>
        <w:rPr>
          <w:rFonts w:hint="eastAsia" w:ascii="仿宋" w:hAnsi="仿宋" w:eastAsia="仿宋" w:cs="仿宋"/>
          <w:color w:val="000000"/>
          <w:sz w:val="32"/>
          <w:szCs w:val="32"/>
          <w:lang w:val="en-US" w:eastAsia="zh-CN"/>
        </w:rPr>
        <w:t>由市应急局</w:t>
      </w:r>
      <w:r>
        <w:rPr>
          <w:rFonts w:hint="eastAsia" w:ascii="仿宋" w:hAnsi="仿宋" w:eastAsia="仿宋" w:cs="仿宋"/>
          <w:bCs/>
          <w:color w:val="000000"/>
          <w:sz w:val="32"/>
          <w:szCs w:val="32"/>
          <w:lang w:eastAsia="zh-CN"/>
        </w:rPr>
        <w:t>对该单位给予</w:t>
      </w:r>
      <w:r>
        <w:rPr>
          <w:rFonts w:hint="eastAsia" w:ascii="仿宋" w:hAnsi="仿宋" w:eastAsia="仿宋" w:cs="仿宋"/>
          <w:b w:val="0"/>
          <w:bCs/>
          <w:color w:val="000000"/>
          <w:sz w:val="32"/>
          <w:szCs w:val="32"/>
          <w:lang w:eastAsia="zh-CN"/>
        </w:rPr>
        <w:t>行政处罚。</w:t>
      </w:r>
    </w:p>
    <w:p w14:paraId="39C74D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default" w:ascii="仿宋" w:hAnsi="仿宋" w:eastAsia="仿宋" w:cs="仿宋"/>
          <w:bCs/>
          <w:color w:val="FF0000"/>
          <w:sz w:val="32"/>
          <w:szCs w:val="32"/>
          <w:lang w:val="en-US" w:eastAsia="zh-CN"/>
        </w:rPr>
      </w:pPr>
      <w:r>
        <w:rPr>
          <w:rFonts w:hint="eastAsia" w:ascii="仿宋" w:hAnsi="仿宋" w:eastAsia="仿宋" w:cs="仿宋"/>
          <w:b w:val="0"/>
          <w:bCs/>
          <w:sz w:val="32"/>
          <w:szCs w:val="32"/>
          <w:lang w:val="en-US" w:eastAsia="zh-CN"/>
        </w:rPr>
        <w:t>2.</w:t>
      </w:r>
      <w:r>
        <w:rPr>
          <w:rFonts w:hint="eastAsia" w:ascii="仿宋" w:hAnsi="仿宋" w:eastAsia="仿宋" w:cs="仿宋"/>
          <w:b w:val="0"/>
          <w:bCs/>
          <w:kern w:val="2"/>
          <w:sz w:val="32"/>
          <w:szCs w:val="32"/>
          <w:lang w:val="en-US" w:eastAsia="zh-CN" w:bidi="ar-SA"/>
        </w:rPr>
        <w:t>西露天生态公司，</w:t>
      </w:r>
      <w:r>
        <w:rPr>
          <w:rFonts w:hint="eastAsia" w:ascii="仿宋" w:hAnsi="仿宋" w:eastAsia="仿宋" w:cs="仿宋"/>
          <w:b w:val="0"/>
          <w:bCs/>
          <w:sz w:val="32"/>
          <w:szCs w:val="32"/>
          <w:highlight w:val="none"/>
          <w:lang w:val="en-US" w:eastAsia="zh-CN"/>
        </w:rPr>
        <w:t>对员工饮酒管理和检查不细不严，同班组员工之间联保互保不到位，</w:t>
      </w:r>
      <w:r>
        <w:rPr>
          <w:rFonts w:hint="eastAsia" w:ascii="仿宋" w:hAnsi="仿宋" w:eastAsia="仿宋" w:cs="仿宋"/>
          <w:sz w:val="32"/>
          <w:szCs w:val="32"/>
          <w:lang w:val="en-US" w:eastAsia="zh-CN"/>
        </w:rPr>
        <w:t>对夜间作业安全管理不到位，</w:t>
      </w:r>
      <w:r>
        <w:rPr>
          <w:rFonts w:hint="eastAsia" w:ascii="仿宋" w:hAnsi="仿宋" w:eastAsia="仿宋" w:cs="仿宋"/>
          <w:sz w:val="32"/>
          <w:szCs w:val="32"/>
          <w:highlight w:val="none"/>
          <w:lang w:val="en-US" w:eastAsia="zh-CN"/>
        </w:rPr>
        <w:t>对异常天气应对处置不力，</w:t>
      </w:r>
      <w:r>
        <w:rPr>
          <w:rFonts w:hint="eastAsia" w:ascii="仿宋" w:hAnsi="仿宋" w:eastAsia="仿宋" w:cs="仿宋"/>
          <w:bCs/>
          <w:kern w:val="2"/>
          <w:sz w:val="32"/>
          <w:szCs w:val="32"/>
          <w:highlight w:val="none"/>
          <w:lang w:val="en-US" w:eastAsia="zh-CN" w:bidi="ar-SA"/>
        </w:rPr>
        <w:t>违反了《中华人民共和国安全生产法》第四条第一款，对事故发生负有责任，依据《中华人民共和国安全生产法》第一百一十四条第一款第（一）项、《生产安全事故罚款处罚规定》第十四条第（二）项，</w:t>
      </w:r>
      <w:r>
        <w:rPr>
          <w:rFonts w:hint="eastAsia" w:ascii="仿宋" w:hAnsi="仿宋" w:eastAsia="仿宋" w:cs="仿宋"/>
          <w:bCs/>
          <w:color w:val="000000"/>
          <w:sz w:val="32"/>
          <w:szCs w:val="32"/>
          <w:lang w:eastAsia="zh-CN"/>
        </w:rPr>
        <w:t>建议由市应急局对该单位给予行政处罚。</w:t>
      </w:r>
    </w:p>
    <w:p w14:paraId="00A58486">
      <w:pPr>
        <w:keepNext w:val="0"/>
        <w:keepLines w:val="0"/>
        <w:pageBreakBefore w:val="0"/>
        <w:widowControl w:val="0"/>
        <w:kinsoku/>
        <w:wordWrap/>
        <w:overflowPunct/>
        <w:topLinePunct w:val="0"/>
        <w:bidi w:val="0"/>
        <w:spacing w:line="560" w:lineRule="exact"/>
        <w:ind w:firstLine="640" w:firstLineChars="200"/>
        <w:textAlignment w:val="auto"/>
        <w:outlineLvl w:val="0"/>
        <w:rPr>
          <w:rFonts w:hint="default" w:ascii="仿宋" w:hAnsi="仿宋" w:eastAsia="仿宋" w:cs="仿宋"/>
          <w:bCs/>
          <w:sz w:val="32"/>
          <w:szCs w:val="32"/>
          <w:highlight w:val="none"/>
          <w:lang w:val="en-US" w:eastAsia="zh-CN"/>
        </w:rPr>
      </w:pPr>
      <w:r>
        <w:rPr>
          <w:rFonts w:hint="eastAsia" w:ascii="黑体" w:hAnsi="黑体" w:eastAsia="黑体" w:cs="黑体"/>
          <w:sz w:val="32"/>
          <w:szCs w:val="32"/>
          <w:shd w:val="clear" w:color="auto" w:fill="FFFFFF"/>
        </w:rPr>
        <w:t>六、事故</w:t>
      </w:r>
      <w:r>
        <w:rPr>
          <w:rFonts w:hint="eastAsia" w:ascii="黑体" w:hAnsi="黑体" w:eastAsia="黑体" w:cs="黑体"/>
          <w:sz w:val="32"/>
          <w:szCs w:val="32"/>
          <w:shd w:val="clear" w:color="auto" w:fill="FFFFFF"/>
          <w:lang w:eastAsia="zh-CN"/>
        </w:rPr>
        <w:t>整改及</w:t>
      </w:r>
      <w:r>
        <w:rPr>
          <w:rFonts w:hint="eastAsia" w:ascii="黑体" w:hAnsi="黑体" w:eastAsia="黑体" w:cs="黑体"/>
          <w:sz w:val="32"/>
          <w:szCs w:val="32"/>
          <w:shd w:val="clear" w:color="auto" w:fill="FFFFFF"/>
        </w:rPr>
        <w:t>防范措施</w:t>
      </w:r>
    </w:p>
    <w:p w14:paraId="7C2CF402">
      <w:pPr>
        <w:keepNext w:val="0"/>
        <w:keepLines w:val="0"/>
        <w:pageBreakBefore w:val="0"/>
        <w:widowControl w:val="0"/>
        <w:numPr>
          <w:ilvl w:val="0"/>
          <w:numId w:val="0"/>
        </w:numPr>
        <w:kinsoku/>
        <w:wordWrap/>
        <w:overflowPunct/>
        <w:topLinePunct w:val="0"/>
        <w:bidi w:val="0"/>
        <w:spacing w:line="560" w:lineRule="exact"/>
        <w:ind w:firstLine="643" w:firstLineChars="200"/>
        <w:textAlignment w:val="auto"/>
        <w:outlineLvl w:val="1"/>
        <w:rPr>
          <w:rFonts w:hint="eastAsia" w:ascii="楷体" w:hAnsi="楷体" w:eastAsia="楷体" w:cs="楷体"/>
          <w:b/>
          <w:bCs/>
          <w:kern w:val="2"/>
          <w:sz w:val="32"/>
          <w:szCs w:val="32"/>
          <w:lang w:val="en-US" w:eastAsia="zh-CN" w:bidi="ar-SA"/>
        </w:rPr>
      </w:pPr>
      <w:bookmarkStart w:id="0" w:name="_Toc1671798518_WPSOffice_Level2"/>
      <w:r>
        <w:rPr>
          <w:rFonts w:hint="eastAsia" w:ascii="楷体" w:hAnsi="楷体" w:eastAsia="楷体" w:cs="楷体"/>
          <w:b/>
          <w:bCs/>
          <w:sz w:val="32"/>
          <w:szCs w:val="32"/>
        </w:rPr>
        <w:t>（</w:t>
      </w:r>
      <w:r>
        <w:rPr>
          <w:rFonts w:hint="eastAsia" w:ascii="楷体" w:hAnsi="楷体" w:eastAsia="楷体" w:cs="楷体"/>
          <w:b/>
          <w:bCs/>
          <w:sz w:val="32"/>
          <w:szCs w:val="32"/>
          <w:lang w:eastAsia="zh-CN"/>
        </w:rPr>
        <w:t>一</w:t>
      </w:r>
      <w:r>
        <w:rPr>
          <w:rFonts w:hint="eastAsia" w:ascii="楷体" w:hAnsi="楷体" w:eastAsia="楷体" w:cs="楷体"/>
          <w:b/>
          <w:bCs/>
          <w:sz w:val="32"/>
          <w:szCs w:val="32"/>
        </w:rPr>
        <w:t>）</w:t>
      </w:r>
      <w:bookmarkEnd w:id="0"/>
      <w:r>
        <w:rPr>
          <w:rFonts w:hint="eastAsia" w:ascii="楷体" w:hAnsi="楷体" w:eastAsia="楷体" w:cs="楷体"/>
          <w:b/>
          <w:bCs/>
          <w:kern w:val="2"/>
          <w:sz w:val="32"/>
          <w:szCs w:val="32"/>
          <w:lang w:val="en-US" w:eastAsia="zh-CN" w:bidi="ar-SA"/>
        </w:rPr>
        <w:t>抚顺弘鑫公司</w:t>
      </w:r>
    </w:p>
    <w:p w14:paraId="45684AB4">
      <w:pPr>
        <w:keepNext w:val="0"/>
        <w:keepLines w:val="0"/>
        <w:pageBreakBefore w:val="0"/>
        <w:widowControl w:val="0"/>
        <w:numPr>
          <w:ilvl w:val="0"/>
          <w:numId w:val="0"/>
        </w:numPr>
        <w:kinsoku/>
        <w:wordWrap/>
        <w:overflowPunct/>
        <w:topLinePunct w:val="0"/>
        <w:bidi w:val="0"/>
        <w:spacing w:line="560" w:lineRule="exact"/>
        <w:ind w:firstLine="640" w:firstLineChars="200"/>
        <w:textAlignment w:val="auto"/>
        <w:outlineLvl w:val="1"/>
        <w:rPr>
          <w:rFonts w:hint="eastAsia" w:ascii="仿宋" w:hAnsi="仿宋" w:eastAsia="仿宋" w:cs="仿宋"/>
          <w:kern w:val="2"/>
          <w:sz w:val="32"/>
          <w:szCs w:val="32"/>
          <w:lang w:val="en-US" w:eastAsia="zh-CN" w:bidi="ar-SA"/>
        </w:rPr>
      </w:pPr>
      <w:r>
        <w:rPr>
          <w:rFonts w:hint="eastAsia" w:ascii="仿宋" w:hAnsi="仿宋" w:eastAsia="仿宋" w:cs="仿宋"/>
          <w:sz w:val="32"/>
          <w:szCs w:val="32"/>
          <w:highlight w:val="none"/>
          <w:lang w:val="en-US" w:eastAsia="zh-CN"/>
        </w:rPr>
        <w:t>一是要严格遵照《矿山回填土方工程外委合同》《安全协议》要求，高度重视夜间作业，夜间作业必须配备专职管理人员，强化夜间作业安全管控，堵塞安全管理漏洞。二是要常态化开展日常安全提示提醒，重视</w:t>
      </w:r>
      <w:r>
        <w:rPr>
          <w:rFonts w:hint="default" w:ascii="仿宋" w:hAnsi="仿宋" w:eastAsia="仿宋" w:cs="仿宋"/>
          <w:sz w:val="32"/>
          <w:szCs w:val="32"/>
          <w:highlight w:val="none"/>
          <w:lang w:val="en-US" w:eastAsia="zh-CN"/>
        </w:rPr>
        <w:t>全员安全</w:t>
      </w:r>
      <w:r>
        <w:rPr>
          <w:rFonts w:hint="eastAsia" w:ascii="仿宋" w:hAnsi="仿宋" w:eastAsia="仿宋" w:cs="仿宋"/>
          <w:sz w:val="32"/>
          <w:szCs w:val="32"/>
          <w:highlight w:val="none"/>
          <w:lang w:val="en-US" w:eastAsia="zh-CN"/>
        </w:rPr>
        <w:t>教育</w:t>
      </w:r>
      <w:r>
        <w:rPr>
          <w:rFonts w:hint="default" w:ascii="仿宋" w:hAnsi="仿宋" w:eastAsia="仿宋" w:cs="仿宋"/>
          <w:sz w:val="32"/>
          <w:szCs w:val="32"/>
          <w:highlight w:val="none"/>
          <w:lang w:val="en-US" w:eastAsia="zh-CN"/>
        </w:rPr>
        <w:t>，重点</w:t>
      </w:r>
      <w:r>
        <w:rPr>
          <w:rFonts w:hint="eastAsia" w:ascii="仿宋" w:hAnsi="仿宋" w:eastAsia="仿宋" w:cs="仿宋"/>
          <w:sz w:val="32"/>
          <w:szCs w:val="32"/>
          <w:highlight w:val="none"/>
          <w:lang w:val="en-US" w:eastAsia="zh-CN"/>
        </w:rPr>
        <w:t>提升</w:t>
      </w:r>
      <w:r>
        <w:rPr>
          <w:rFonts w:hint="default" w:ascii="仿宋" w:hAnsi="仿宋" w:eastAsia="仿宋" w:cs="仿宋"/>
          <w:sz w:val="32"/>
          <w:szCs w:val="32"/>
          <w:highlight w:val="none"/>
          <w:lang w:val="en-US" w:eastAsia="zh-CN"/>
        </w:rPr>
        <w:t>联保互保、安全驾驶及异常情况处置</w:t>
      </w:r>
      <w:r>
        <w:rPr>
          <w:rFonts w:hint="eastAsia" w:ascii="仿宋" w:hAnsi="仿宋" w:eastAsia="仿宋" w:cs="仿宋"/>
          <w:sz w:val="32"/>
          <w:szCs w:val="32"/>
          <w:highlight w:val="none"/>
          <w:lang w:val="en-US" w:eastAsia="zh-CN"/>
        </w:rPr>
        <w:t>能力。</w:t>
      </w:r>
    </w:p>
    <w:p w14:paraId="213EA2DB">
      <w:pPr>
        <w:keepNext w:val="0"/>
        <w:keepLines w:val="0"/>
        <w:pageBreakBefore w:val="0"/>
        <w:widowControl w:val="0"/>
        <w:numPr>
          <w:ilvl w:val="0"/>
          <w:numId w:val="0"/>
        </w:numPr>
        <w:kinsoku/>
        <w:wordWrap/>
        <w:overflowPunct/>
        <w:topLinePunct w:val="0"/>
        <w:bidi w:val="0"/>
        <w:spacing w:line="560" w:lineRule="exact"/>
        <w:ind w:firstLine="643" w:firstLineChars="200"/>
        <w:textAlignment w:val="auto"/>
        <w:outlineLvl w:val="1"/>
        <w:rPr>
          <w:rFonts w:hint="eastAsia" w:ascii="楷体" w:hAnsi="楷体" w:eastAsia="楷体" w:cs="楷体"/>
          <w:b/>
          <w:bCs w:val="0"/>
          <w:kern w:val="2"/>
          <w:sz w:val="32"/>
          <w:szCs w:val="32"/>
          <w:lang w:val="en-US" w:eastAsia="zh-CN" w:bidi="ar-SA"/>
        </w:rPr>
      </w:pPr>
      <w:r>
        <w:rPr>
          <w:rFonts w:hint="eastAsia" w:ascii="楷体" w:hAnsi="楷体" w:eastAsia="楷体" w:cs="楷体"/>
          <w:b/>
          <w:bCs w:val="0"/>
          <w:kern w:val="2"/>
          <w:sz w:val="32"/>
          <w:szCs w:val="32"/>
          <w:lang w:val="en-US" w:eastAsia="zh-CN" w:bidi="ar-SA"/>
        </w:rPr>
        <w:t>（二）西露天生态公司</w:t>
      </w:r>
    </w:p>
    <w:p w14:paraId="0470B26B">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一是要严格执行《西露天矿员工禁酒管理规定》《西露天矿“三违”处罚规定》等制度，强化饮酒管控“硬措施”，保证联保互保机制落实到位，杜绝酒后在岗情况发生。二是要严格落实《西露天矿坑排土场安全管理制度》及相关安全制度要求，接到现场烟雾大等异常汇报后，管理人员须第一时间到场确认、上报，需要停止作业的要坚决停止。三是要加强对夜间作业人员的安全监督，加强安全提示提醒，严防类似生产安全事故发生。</w:t>
      </w:r>
    </w:p>
    <w:p w14:paraId="34A8BD0A">
      <w:pPr>
        <w:pStyle w:val="6"/>
        <w:adjustRightInd w:val="0"/>
        <w:snapToGrid w:val="0"/>
        <w:spacing w:before="120" w:line="300" w:lineRule="auto"/>
        <w:ind w:right="17"/>
        <w:jc w:val="both"/>
        <w:rPr>
          <w:rFonts w:hint="default" w:ascii="仿宋" w:hAnsi="仿宋" w:eastAsia="仿宋" w:cs="仿宋"/>
          <w:color w:val="000000"/>
          <w:sz w:val="32"/>
          <w:szCs w:val="32"/>
          <w:lang w:val="en-US" w:eastAsia="zh-CN"/>
        </w:rPr>
      </w:pPr>
      <w:bookmarkStart w:id="1" w:name="_GoBack"/>
      <w:bookmarkEnd w:id="1"/>
    </w:p>
    <w:sectPr>
      <w:footerReference r:id="rId4"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77B08">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D364E5">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- 13 -</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C4TerzAEAAJ0DAAAOAAAAAAAAAAEAIAAAAB4BAABkcnMvZTJv&#10;RG9jLnhtbFBLBQYAAAAABgAGAFkBAABcBQAAAAA=&#10;">
              <v:fill on="f" focussize="0,0"/>
              <v:stroke on="f"/>
              <v:imagedata o:title=""/>
              <o:lock v:ext="edit" aspectratio="f"/>
              <v:textbox inset="0mm,0mm,0mm,0mm" style="mso-fit-shape-to-text:t;">
                <w:txbxContent>
                  <w:p w14:paraId="3BD364E5">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- 13 -</w:t>
                    </w:r>
                    <w:r>
                      <w:rPr>
                        <w:rFonts w:hint="eastAsia"/>
                      </w:rPr>
                      <w:fldChar w:fldCharType="end"/>
                    </w:r>
                  </w:p>
                </w:txbxContent>
              </v:textbox>
            </v:shape>
          </w:pict>
        </mc:Fallback>
      </mc:AlternateContent>
    </w:r>
  </w:p>
  <w:p w14:paraId="05BD4AB4">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6">
    <w:p>
      <w:r>
        <w:separator/>
      </w:r>
    </w:p>
  </w:footnote>
  <w:footnote w:type="continuationSeparator" w:id="27">
    <w:p>
      <w:r>
        <w:continuationSeparator/>
      </w:r>
    </w:p>
  </w:footnote>
  <w:footnote w:id="0">
    <w:p w14:paraId="08A0CA28">
      <w:pPr>
        <w:pStyle w:val="9"/>
        <w:snapToGrid w:val="0"/>
      </w:pPr>
      <w:r>
        <w:rPr>
          <w:rStyle w:val="17"/>
          <w:rFonts w:hint="eastAsia" w:ascii="宋体" w:hAnsi="宋体" w:eastAsia="宋体" w:cs="宋体"/>
          <w:sz w:val="24"/>
          <w:szCs w:val="24"/>
          <w:vertAlign w:val="baseline"/>
          <w:lang w:eastAsia="zh-CN"/>
        </w:rPr>
        <w:t>[</w:t>
      </w:r>
      <w:r>
        <w:rPr>
          <w:rStyle w:val="17"/>
          <w:rFonts w:hint="eastAsia" w:ascii="宋体" w:hAnsi="宋体" w:eastAsia="宋体" w:cs="宋体"/>
          <w:sz w:val="24"/>
          <w:szCs w:val="24"/>
          <w:vertAlign w:val="baseline"/>
          <w:lang w:eastAsia="zh-CN"/>
        </w:rPr>
        <w:footnoteRef/>
      </w:r>
      <w:r>
        <w:rPr>
          <w:rStyle w:val="17"/>
          <w:rFonts w:hint="eastAsia" w:ascii="宋体" w:hAnsi="宋体" w:eastAsia="宋体" w:cs="宋体"/>
          <w:sz w:val="24"/>
          <w:szCs w:val="24"/>
          <w:vertAlign w:val="baseline"/>
          <w:lang w:eastAsia="zh-CN"/>
        </w:rPr>
        <w:t>]《西露天矿员工禁酒管理规定》《西露天矿“三违”处罚规定》</w:t>
      </w:r>
    </w:p>
  </w:footnote>
  <w:footnote w:id="1">
    <w:p w14:paraId="32C54299">
      <w:pPr>
        <w:pStyle w:val="9"/>
        <w:snapToGrid w:val="0"/>
      </w:pPr>
      <w:r>
        <w:rPr>
          <w:rStyle w:val="17"/>
          <w:rFonts w:hint="eastAsia" w:ascii="宋体" w:hAnsi="宋体" w:eastAsia="宋体" w:cs="宋体"/>
          <w:sz w:val="24"/>
          <w:szCs w:val="24"/>
          <w:vertAlign w:val="baseline"/>
          <w:lang w:eastAsia="zh-CN"/>
        </w:rPr>
        <w:t>[</w:t>
      </w:r>
      <w:r>
        <w:rPr>
          <w:rStyle w:val="17"/>
          <w:rFonts w:hint="eastAsia" w:ascii="宋体" w:hAnsi="宋体" w:eastAsia="宋体" w:cs="宋体"/>
          <w:sz w:val="24"/>
          <w:szCs w:val="24"/>
          <w:vertAlign w:val="baseline"/>
          <w:lang w:eastAsia="zh-CN"/>
        </w:rPr>
        <w:footnoteRef/>
      </w:r>
      <w:r>
        <w:rPr>
          <w:rStyle w:val="17"/>
          <w:rFonts w:hint="eastAsia" w:ascii="宋体" w:hAnsi="宋体" w:eastAsia="宋体" w:cs="宋体"/>
          <w:sz w:val="24"/>
          <w:szCs w:val="24"/>
          <w:vertAlign w:val="baseline"/>
          <w:lang w:eastAsia="zh-CN"/>
        </w:rPr>
        <w:t>]《</w:t>
      </w:r>
      <w:r>
        <w:rPr>
          <w:rStyle w:val="17"/>
          <w:rFonts w:hint="eastAsia" w:ascii="宋体" w:hAnsi="宋体" w:eastAsia="宋体" w:cs="宋体"/>
          <w:sz w:val="24"/>
          <w:szCs w:val="24"/>
          <w:vertAlign w:val="baseline"/>
          <w:lang w:val="en-US" w:eastAsia="zh-CN"/>
        </w:rPr>
        <w:t>废岩排土场技术交底</w:t>
      </w:r>
      <w:r>
        <w:rPr>
          <w:rStyle w:val="17"/>
          <w:rFonts w:hint="eastAsia" w:ascii="宋体" w:hAnsi="宋体" w:eastAsia="宋体" w:cs="宋体"/>
          <w:sz w:val="24"/>
          <w:szCs w:val="24"/>
          <w:vertAlign w:val="baseline"/>
          <w:lang w:eastAsia="zh-CN"/>
        </w:rPr>
        <w:t>》《</w:t>
      </w:r>
      <w:r>
        <w:rPr>
          <w:rStyle w:val="17"/>
          <w:rFonts w:hint="eastAsia" w:ascii="宋体" w:hAnsi="宋体" w:eastAsia="宋体" w:cs="宋体"/>
          <w:sz w:val="24"/>
          <w:szCs w:val="24"/>
          <w:vertAlign w:val="baseline"/>
          <w:lang w:val="en-US" w:eastAsia="zh-CN"/>
        </w:rPr>
        <w:t>负62排土场安全作业措施</w:t>
      </w:r>
      <w:r>
        <w:rPr>
          <w:rStyle w:val="17"/>
          <w:rFonts w:hint="eastAsia" w:ascii="宋体" w:hAnsi="宋体" w:eastAsia="宋体" w:cs="宋体"/>
          <w:sz w:val="24"/>
          <w:szCs w:val="24"/>
          <w:vertAlign w:val="baseline"/>
          <w:lang w:eastAsia="zh-CN"/>
        </w:rPr>
        <w:t>》《</w:t>
      </w:r>
      <w:r>
        <w:rPr>
          <w:rStyle w:val="17"/>
          <w:rFonts w:hint="eastAsia" w:ascii="宋体" w:hAnsi="宋体" w:eastAsia="宋体" w:cs="宋体"/>
          <w:sz w:val="24"/>
          <w:szCs w:val="24"/>
          <w:vertAlign w:val="baseline"/>
          <w:lang w:val="en-US" w:eastAsia="zh-CN"/>
        </w:rPr>
        <w:t>西露天矿坑排土场安全管理制度</w:t>
      </w:r>
      <w:r>
        <w:rPr>
          <w:rStyle w:val="17"/>
          <w:rFonts w:hint="eastAsia" w:ascii="宋体" w:hAnsi="宋体" w:eastAsia="宋体" w:cs="宋体"/>
          <w:sz w:val="24"/>
          <w:szCs w:val="24"/>
          <w:vertAlign w:val="baseline"/>
          <w:lang w:eastAsia="zh-CN"/>
        </w:rPr>
        <w:t>》《</w:t>
      </w:r>
      <w:r>
        <w:rPr>
          <w:rStyle w:val="17"/>
          <w:rFonts w:hint="eastAsia" w:ascii="宋体" w:hAnsi="宋体" w:eastAsia="宋体" w:cs="宋体"/>
          <w:sz w:val="24"/>
          <w:szCs w:val="24"/>
          <w:vertAlign w:val="baseline"/>
          <w:lang w:val="en-US" w:eastAsia="zh-CN"/>
        </w:rPr>
        <w:t>运输工程分公司应对排土场极端天气生产停产制度</w:t>
      </w:r>
      <w:r>
        <w:rPr>
          <w:rStyle w:val="17"/>
          <w:rFonts w:hint="eastAsia" w:ascii="宋体" w:hAnsi="宋体" w:eastAsia="宋体" w:cs="宋体"/>
          <w:sz w:val="24"/>
          <w:szCs w:val="24"/>
          <w:vertAlign w:val="baseline"/>
          <w:lang w:eastAsia="zh-CN"/>
        </w:rPr>
        <w:t>》</w:t>
      </w:r>
      <w:r>
        <w:rPr>
          <w:rStyle w:val="17"/>
          <w:rFonts w:hint="eastAsia" w:ascii="宋体" w:hAnsi="宋体" w:eastAsia="宋体" w:cs="宋体"/>
          <w:sz w:val="24"/>
          <w:szCs w:val="24"/>
          <w:vertAlign w:val="baseline"/>
          <w:lang w:val="en-US" w:eastAsia="zh-CN"/>
        </w:rPr>
        <w:t>中均有应对异常天气相关要求，如遇</w:t>
      </w:r>
      <w:r>
        <w:rPr>
          <w:rFonts w:hint="eastAsia" w:ascii="宋体" w:hAnsi="宋体" w:cs="宋体"/>
          <w:sz w:val="24"/>
          <w:szCs w:val="24"/>
          <w:vertAlign w:val="baseline"/>
          <w:lang w:val="en-US" w:eastAsia="zh-CN"/>
        </w:rPr>
        <w:t>烟雾等</w:t>
      </w:r>
      <w:r>
        <w:rPr>
          <w:rStyle w:val="17"/>
          <w:rFonts w:hint="eastAsia" w:ascii="宋体" w:hAnsi="宋体" w:eastAsia="宋体" w:cs="宋体"/>
          <w:sz w:val="24"/>
          <w:szCs w:val="24"/>
          <w:vertAlign w:val="baseline"/>
          <w:lang w:val="en-US" w:eastAsia="zh-CN"/>
        </w:rPr>
        <w:t>特殊天气时，作业单位要及时上报矿调度室</w:t>
      </w:r>
      <w:r>
        <w:rPr>
          <w:rFonts w:hint="eastAsia" w:ascii="宋体" w:hAnsi="宋体" w:cs="宋体"/>
          <w:sz w:val="24"/>
          <w:szCs w:val="24"/>
          <w:vertAlign w:val="baseline"/>
          <w:lang w:val="en-US" w:eastAsia="zh-CN"/>
        </w:rPr>
        <w:t>，或</w:t>
      </w:r>
      <w:r>
        <w:rPr>
          <w:rStyle w:val="17"/>
          <w:rFonts w:hint="eastAsia" w:ascii="宋体" w:hAnsi="宋体" w:eastAsia="宋体" w:cs="宋体"/>
          <w:sz w:val="24"/>
          <w:szCs w:val="24"/>
          <w:vertAlign w:val="baseline"/>
          <w:lang w:val="en-US" w:eastAsia="zh-CN"/>
        </w:rPr>
        <w:t>大雾天气能见度不足30m或者危及行车安全时停止作业</w:t>
      </w:r>
      <w:r>
        <w:rPr>
          <w:rFonts w:hint="eastAsia" w:ascii="宋体" w:hAnsi="宋体" w:cs="宋体"/>
          <w:sz w:val="24"/>
          <w:szCs w:val="24"/>
          <w:vertAlign w:val="baseline"/>
          <w:lang w:val="en-US" w:eastAsia="zh-CN"/>
        </w:rPr>
        <w:t>。</w:t>
      </w:r>
    </w:p>
  </w:footnote>
  <w:footnote w:id="2">
    <w:p w14:paraId="7BF3CC2A">
      <w:pPr>
        <w:pStyle w:val="9"/>
        <w:snapToGrid w:val="0"/>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rPr>
        <w:t>《中华人民共和国安全生产法》</w:t>
      </w:r>
      <w:r>
        <w:rPr>
          <w:rStyle w:val="17"/>
          <w:rFonts w:hint="eastAsia" w:ascii="宋体" w:hAnsi="宋体" w:eastAsia="宋体" w:cs="宋体"/>
          <w:sz w:val="24"/>
          <w:szCs w:val="24"/>
          <w:vertAlign w:val="baseline"/>
          <w:lang w:val="en-US" w:eastAsia="zh-CN"/>
        </w:rPr>
        <w:t>第二十五条</w:t>
      </w:r>
      <w:r>
        <w:rPr>
          <w:rFonts w:hint="eastAsia" w:ascii="宋体" w:hAnsi="宋体" w:eastAsia="宋体" w:cs="宋体"/>
          <w:sz w:val="24"/>
          <w:szCs w:val="24"/>
          <w:vertAlign w:val="baseline"/>
          <w:lang w:val="en-US" w:eastAsia="zh-CN"/>
        </w:rPr>
        <w:t xml:space="preserve"> </w:t>
      </w:r>
      <w:r>
        <w:rPr>
          <w:rStyle w:val="17"/>
          <w:rFonts w:hint="eastAsia" w:ascii="宋体" w:hAnsi="宋体" w:eastAsia="宋体" w:cs="宋体"/>
          <w:sz w:val="24"/>
          <w:szCs w:val="24"/>
          <w:vertAlign w:val="baseline"/>
          <w:lang w:val="en-US" w:eastAsia="zh-CN"/>
        </w:rPr>
        <w:t>生产经营单位的安全生产管理机构以及安全生产管理人员履行下列职责</w:t>
      </w:r>
      <w:r>
        <w:rPr>
          <w:rFonts w:hint="eastAsia" w:ascii="宋体" w:hAnsi="宋体" w:eastAsia="宋体" w:cs="宋体"/>
          <w:sz w:val="24"/>
          <w:szCs w:val="24"/>
          <w:vertAlign w:val="baseline"/>
          <w:lang w:val="en-US" w:eastAsia="zh-CN"/>
        </w:rPr>
        <w:t>：（二）组织或者参与本单位安全生产教育和培训，如实记录安全生产教育和培训情况；</w:t>
      </w:r>
      <w:r>
        <w:rPr>
          <w:rStyle w:val="17"/>
          <w:rFonts w:hint="eastAsia" w:ascii="宋体" w:hAnsi="宋体" w:eastAsia="宋体" w:cs="宋体"/>
          <w:sz w:val="24"/>
          <w:szCs w:val="24"/>
          <w:vertAlign w:val="baseline"/>
          <w:lang w:val="en-US" w:eastAsia="zh-CN"/>
        </w:rPr>
        <w:t>（五）检查本单位的安全生产状况，及时排查生产安全事故隐患，提出改进安全生产管理的建议；</w:t>
      </w:r>
    </w:p>
  </w:footnote>
  <w:footnote w:id="3">
    <w:p w14:paraId="67E5E07F">
      <w:pPr>
        <w:pStyle w:val="9"/>
        <w:snapToGrid w:val="0"/>
        <w:rPr>
          <w:rFonts w:hint="eastAsia" w:eastAsia="宋体"/>
          <w:lang w:eastAsia="zh-CN"/>
        </w:rPr>
      </w:pPr>
      <w:r>
        <w:rPr>
          <w:rStyle w:val="17"/>
          <w:rFonts w:hint="eastAsia" w:ascii="宋体" w:hAnsi="宋体" w:eastAsia="宋体" w:cs="宋体"/>
          <w:sz w:val="24"/>
          <w:szCs w:val="24"/>
          <w:vertAlign w:val="baseline"/>
        </w:rPr>
        <w:t>[</w:t>
      </w:r>
      <w:r>
        <w:rPr>
          <w:rStyle w:val="17"/>
          <w:rFonts w:hint="eastAsia" w:ascii="宋体" w:hAnsi="宋体" w:eastAsia="宋体" w:cs="宋体"/>
          <w:sz w:val="24"/>
          <w:szCs w:val="24"/>
          <w:vertAlign w:val="baseline"/>
        </w:rPr>
        <w:footnoteRef/>
      </w:r>
      <w:r>
        <w:rPr>
          <w:rStyle w:val="17"/>
          <w:rFonts w:hint="eastAsia" w:ascii="宋体" w:hAnsi="宋体" w:eastAsia="宋体" w:cs="宋体"/>
          <w:sz w:val="24"/>
          <w:szCs w:val="24"/>
          <w:vertAlign w:val="baseline"/>
        </w:rPr>
        <w:t>]《中华人民共和国安全生产法》第九十六条</w:t>
      </w:r>
      <w:r>
        <w:rPr>
          <w:rFonts w:hint="eastAsia" w:ascii="宋体" w:hAnsi="宋体" w:eastAsia="宋体" w:cs="宋体"/>
          <w:sz w:val="24"/>
          <w:szCs w:val="24"/>
          <w:vertAlign w:val="baseline"/>
          <w:lang w:val="en-US" w:eastAsia="zh-CN"/>
        </w:rPr>
        <w:t xml:space="preserve"> </w:t>
      </w:r>
      <w:r>
        <w:rPr>
          <w:rStyle w:val="17"/>
          <w:rFonts w:hint="eastAsia" w:ascii="宋体" w:hAnsi="宋体" w:eastAsia="宋体" w:cs="宋体"/>
          <w:sz w:val="24"/>
          <w:szCs w:val="24"/>
          <w:vertAlign w:val="baseline"/>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hint="eastAsia" w:ascii="宋体" w:hAnsi="宋体" w:cs="宋体"/>
          <w:sz w:val="24"/>
          <w:szCs w:val="24"/>
          <w:vertAlign w:val="baseline"/>
          <w:lang w:eastAsia="zh-CN"/>
        </w:rPr>
        <w:t>；</w:t>
      </w:r>
    </w:p>
  </w:footnote>
  <w:footnote w:id="4">
    <w:p w14:paraId="2C7A3481">
      <w:pPr>
        <w:pStyle w:val="9"/>
        <w:snapToGrid w:val="0"/>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]《生产安全事故罚款处罚规定》第二十条</w:t>
      </w:r>
      <w:r>
        <w:rPr>
          <w:rFonts w:hint="eastAsia" w:ascii="宋体" w:hAnsi="宋体" w:eastAsia="宋体" w:cs="宋体"/>
          <w:sz w:val="24"/>
          <w:szCs w:val="24"/>
          <w:vertAlign w:val="baseline"/>
          <w:lang w:val="en-US" w:eastAsia="zh-CN"/>
        </w:rPr>
        <w:t xml:space="preserve"> </w:t>
      </w:r>
      <w:r>
        <w:rPr>
          <w:rStyle w:val="17"/>
          <w:rFonts w:hint="eastAsia" w:ascii="宋体" w:hAnsi="宋体" w:eastAsia="宋体" w:cs="宋体"/>
          <w:sz w:val="24"/>
          <w:szCs w:val="24"/>
          <w:vertAlign w:val="baseline"/>
          <w:lang w:val="en-US" w:eastAsia="zh-CN"/>
        </w:rPr>
        <w:t>事故发生单位其他负责人和安全生产管理人员未依法履行安全生产管理职责，导致事故发生的，依照下列规定处以罚款：（一）发生一般事故的，处上一年年收入20％至30%的罚款；</w:t>
      </w:r>
    </w:p>
  </w:footnote>
  <w:footnote w:id="5">
    <w:p w14:paraId="405B5C96">
      <w:pPr>
        <w:pStyle w:val="9"/>
        <w:snapToGrid w:val="0"/>
      </w:pPr>
      <w:r>
        <w:rPr>
          <w:rStyle w:val="17"/>
          <w:rFonts w:hint="eastAsia" w:ascii="宋体" w:hAnsi="宋体" w:eastAsia="宋体" w:cs="宋体"/>
          <w:sz w:val="24"/>
          <w:szCs w:val="24"/>
          <w:vertAlign w:val="baseline"/>
        </w:rPr>
        <w:t>[</w:t>
      </w:r>
      <w:r>
        <w:rPr>
          <w:rStyle w:val="17"/>
          <w:rFonts w:hint="eastAsia" w:ascii="宋体" w:hAnsi="宋体" w:eastAsia="宋体" w:cs="宋体"/>
          <w:sz w:val="24"/>
          <w:szCs w:val="24"/>
          <w:vertAlign w:val="baseline"/>
        </w:rPr>
        <w:footnoteRef/>
      </w:r>
      <w:r>
        <w:rPr>
          <w:rStyle w:val="17"/>
          <w:rFonts w:hint="eastAsia" w:ascii="宋体" w:hAnsi="宋体" w:eastAsia="宋体" w:cs="宋体"/>
          <w:sz w:val="24"/>
          <w:szCs w:val="24"/>
          <w:vertAlign w:val="baseline"/>
        </w:rPr>
        <w:t>]</w:t>
      </w:r>
      <w:r>
        <w:rPr>
          <w:rFonts w:hint="eastAsia" w:ascii="宋体" w:hAnsi="宋体" w:eastAsia="宋体" w:cs="宋体"/>
          <w:kern w:val="2"/>
          <w:sz w:val="24"/>
          <w:szCs w:val="24"/>
          <w:vertAlign w:val="baseline"/>
          <w:lang w:val="en-US" w:eastAsia="zh-CN" w:bidi="ar-SA"/>
        </w:rPr>
        <w:t>《中华人民共和国安全生产法》</w:t>
      </w:r>
      <w:r>
        <w:rPr>
          <w:rFonts w:hint="eastAsia" w:ascii="宋体" w:hAnsi="宋体" w:eastAsia="宋体" w:cs="宋体"/>
          <w:sz w:val="24"/>
          <w:szCs w:val="24"/>
          <w:vertAlign w:val="baseline"/>
          <w:lang w:val="en-US" w:eastAsia="zh-CN"/>
        </w:rPr>
        <w:t>第二十一条 生产经营单位的主要负责人对本单位安全生产工作负有下列职责：（三）组织制定并实施本单位安全生产教育和培训计划；(五）组织建立并落实安全风险分级管控和隐患排查治理双重预防工作机制，督促、检查本单位的安全生产工作，及时消除生产安全事故隐患；</w:t>
      </w:r>
    </w:p>
  </w:footnote>
  <w:footnote w:id="6">
    <w:p w14:paraId="35785404">
      <w:pPr>
        <w:pStyle w:val="9"/>
        <w:keepNext w:val="0"/>
        <w:keepLines w:val="0"/>
        <w:pageBreakBefore w:val="0"/>
        <w:kinsoku/>
        <w:wordWrap/>
        <w:overflowPunct/>
        <w:topLinePunct w:val="0"/>
        <w:bidi w:val="0"/>
        <w:adjustRightInd/>
        <w:snapToGrid w:val="0"/>
        <w:spacing w:line="240" w:lineRule="auto"/>
        <w:textAlignment w:val="auto"/>
      </w:pPr>
      <w:r>
        <w:rPr>
          <w:rStyle w:val="17"/>
          <w:rFonts w:hint="eastAsia" w:ascii="宋体" w:hAnsi="宋体" w:eastAsia="宋体" w:cs="宋体"/>
          <w:sz w:val="24"/>
          <w:szCs w:val="24"/>
          <w:vertAlign w:val="baseline"/>
        </w:rPr>
        <w:t>[</w:t>
      </w:r>
      <w:r>
        <w:rPr>
          <w:rStyle w:val="17"/>
          <w:rFonts w:hint="eastAsia" w:ascii="宋体" w:hAnsi="宋体" w:eastAsia="宋体" w:cs="宋体"/>
          <w:sz w:val="24"/>
          <w:szCs w:val="24"/>
          <w:vertAlign w:val="baseline"/>
        </w:rPr>
        <w:footnoteRef/>
      </w:r>
      <w:r>
        <w:rPr>
          <w:rStyle w:val="17"/>
          <w:rFonts w:hint="eastAsia" w:ascii="宋体" w:hAnsi="宋体" w:eastAsia="宋体" w:cs="宋体"/>
          <w:sz w:val="24"/>
          <w:szCs w:val="24"/>
          <w:vertAlign w:val="baseline"/>
        </w:rPr>
        <w:t>]</w:t>
      </w:r>
      <w:r>
        <w:rPr>
          <w:rFonts w:hint="eastAsia" w:ascii="宋体" w:hAnsi="宋体" w:eastAsia="宋体" w:cs="宋体"/>
          <w:kern w:val="2"/>
          <w:sz w:val="24"/>
          <w:szCs w:val="24"/>
          <w:vertAlign w:val="baseline"/>
          <w:lang w:val="en-US" w:eastAsia="zh-CN" w:bidi="ar-SA"/>
        </w:rPr>
        <w:t>《中华人民共和国安全生产法》第九十五条第（一）项 生产经营单位的主要负责人未履行本法规定的安全生产管理职责，导致发生生产安全事故的，由应急管理部门依照下列规定处以罚款:（一）发生一般事故的，处上一年年收入百分之四十的罚款；</w:t>
      </w:r>
    </w:p>
  </w:footnote>
  <w:footnote w:id="7">
    <w:p w14:paraId="6B31921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pacing w:before="0" w:beforeAutospacing="0" w:after="0" w:afterAutospacing="0" w:line="240" w:lineRule="auto"/>
        <w:ind w:right="0"/>
        <w:jc w:val="both"/>
        <w:textAlignment w:val="auto"/>
      </w:pPr>
      <w:r>
        <w:rPr>
          <w:rFonts w:hint="eastAsia" w:ascii="宋体" w:hAnsi="宋体" w:eastAsia="宋体" w:cs="宋体"/>
          <w:kern w:val="2"/>
          <w:sz w:val="24"/>
          <w:szCs w:val="24"/>
          <w:vertAlign w:val="baseline"/>
          <w:lang w:val="en-US" w:eastAsia="zh-CN" w:bidi="ar-SA"/>
        </w:rPr>
        <w:t>[</w:t>
      </w:r>
      <w:r>
        <w:rPr>
          <w:rFonts w:hint="eastAsia" w:ascii="宋体" w:hAnsi="宋体" w:eastAsia="宋体" w:cs="宋体"/>
          <w:kern w:val="2"/>
          <w:sz w:val="24"/>
          <w:szCs w:val="24"/>
          <w:vertAlign w:val="baseline"/>
          <w:lang w:val="en-US" w:eastAsia="zh-CN" w:bidi="ar-SA"/>
        </w:rPr>
        <w:footnoteRef/>
      </w:r>
      <w:r>
        <w:rPr>
          <w:rFonts w:hint="eastAsia" w:ascii="宋体" w:hAnsi="宋体" w:eastAsia="宋体" w:cs="宋体"/>
          <w:kern w:val="2"/>
          <w:sz w:val="24"/>
          <w:szCs w:val="24"/>
          <w:vertAlign w:val="baseline"/>
          <w:lang w:val="en-US" w:eastAsia="zh-CN" w:bidi="ar-SA"/>
        </w:rPr>
        <w:t>]《生产安全事故罚款处罚规定》第十九条 事故发生单位主要负责人未依法履行安全生产管理职责，导致事故发生的，依照下列规定处以罚款：（一）发生一般事故的，处上一年年收入40％的罚款；</w:t>
      </w:r>
    </w:p>
  </w:footnote>
  <w:footnote w:id="8">
    <w:p w14:paraId="7D906F2B">
      <w:pPr>
        <w:pStyle w:val="9"/>
        <w:snapToGrid w:val="0"/>
        <w:rPr>
          <w:rStyle w:val="17"/>
          <w:rFonts w:hint="eastAsia" w:ascii="宋体" w:hAnsi="宋体" w:eastAsia="宋体" w:cs="宋体"/>
          <w:sz w:val="24"/>
          <w:szCs w:val="24"/>
          <w:vertAlign w:val="baseline"/>
        </w:rPr>
      </w:pPr>
      <w:r>
        <w:rPr>
          <w:rStyle w:val="17"/>
          <w:rFonts w:hint="eastAsia" w:ascii="宋体" w:hAnsi="宋体" w:eastAsia="宋体" w:cs="宋体"/>
          <w:sz w:val="24"/>
          <w:szCs w:val="24"/>
          <w:vertAlign w:val="baseline"/>
        </w:rPr>
        <w:t>[</w:t>
      </w:r>
      <w:r>
        <w:rPr>
          <w:rStyle w:val="17"/>
          <w:rFonts w:hint="eastAsia" w:ascii="宋体" w:hAnsi="宋体" w:eastAsia="宋体" w:cs="宋体"/>
          <w:sz w:val="24"/>
          <w:szCs w:val="24"/>
          <w:vertAlign w:val="baseline"/>
        </w:rPr>
        <w:footnoteRef/>
      </w:r>
      <w:r>
        <w:rPr>
          <w:rStyle w:val="17"/>
          <w:rFonts w:hint="eastAsia" w:ascii="宋体" w:hAnsi="宋体" w:eastAsia="宋体" w:cs="宋体"/>
          <w:sz w:val="24"/>
          <w:szCs w:val="24"/>
          <w:vertAlign w:val="baseline"/>
        </w:rPr>
        <w:t>]《中华人民共和国安全生产法》第五十七条</w:t>
      </w:r>
      <w:r>
        <w:rPr>
          <w:rFonts w:hint="eastAsia" w:ascii="宋体" w:hAnsi="宋体" w:cs="宋体"/>
          <w:sz w:val="24"/>
          <w:szCs w:val="24"/>
          <w:vertAlign w:val="baseline"/>
          <w:lang w:val="en-US" w:eastAsia="zh-CN"/>
        </w:rPr>
        <w:t xml:space="preserve"> </w:t>
      </w:r>
      <w:r>
        <w:rPr>
          <w:rStyle w:val="17"/>
          <w:rFonts w:hint="eastAsia" w:ascii="宋体" w:hAnsi="宋体" w:eastAsia="宋体" w:cs="宋体"/>
          <w:sz w:val="24"/>
          <w:szCs w:val="24"/>
          <w:vertAlign w:val="baseline"/>
        </w:rPr>
        <w:t>从业人员在作业过程中，应当严格落实岗位安全责任，遵守本单位的安全生产规章制度和操作规程，服从管理，正确佩戴和使用劳动防护用品。</w:t>
      </w:r>
    </w:p>
  </w:footnote>
  <w:footnote w:id="9">
    <w:p w14:paraId="4FD40F81">
      <w:pPr>
        <w:pStyle w:val="9"/>
        <w:snapToGrid w:val="0"/>
        <w:rPr>
          <w:rStyle w:val="17"/>
          <w:rFonts w:hint="eastAsia" w:ascii="宋体" w:hAnsi="宋体" w:eastAsia="宋体" w:cs="宋体"/>
          <w:sz w:val="24"/>
          <w:szCs w:val="24"/>
          <w:vertAlign w:val="baseline"/>
        </w:rPr>
      </w:pPr>
      <w:r>
        <w:rPr>
          <w:rStyle w:val="17"/>
          <w:rFonts w:hint="eastAsia" w:ascii="宋体" w:hAnsi="宋体" w:eastAsia="宋体" w:cs="宋体"/>
          <w:sz w:val="24"/>
          <w:szCs w:val="24"/>
          <w:vertAlign w:val="baseline"/>
        </w:rPr>
        <w:t>[</w:t>
      </w:r>
      <w:r>
        <w:rPr>
          <w:rStyle w:val="17"/>
          <w:rFonts w:hint="eastAsia" w:ascii="宋体" w:hAnsi="宋体" w:eastAsia="宋体" w:cs="宋体"/>
          <w:sz w:val="24"/>
          <w:szCs w:val="24"/>
          <w:vertAlign w:val="baseline"/>
        </w:rPr>
        <w:footnoteRef/>
      </w:r>
      <w:r>
        <w:rPr>
          <w:rStyle w:val="17"/>
          <w:rFonts w:hint="eastAsia" w:ascii="宋体" w:hAnsi="宋体" w:eastAsia="宋体" w:cs="宋体"/>
          <w:sz w:val="24"/>
          <w:szCs w:val="24"/>
          <w:vertAlign w:val="baseline"/>
        </w:rPr>
        <w:t>]《中华人民共和国安全生产法》第一百零七条</w:t>
      </w:r>
      <w:r>
        <w:rPr>
          <w:rFonts w:hint="eastAsia" w:ascii="宋体" w:hAnsi="宋体" w:cs="宋体"/>
          <w:sz w:val="24"/>
          <w:szCs w:val="24"/>
          <w:vertAlign w:val="baseline"/>
          <w:lang w:val="en-US" w:eastAsia="zh-CN"/>
        </w:rPr>
        <w:t xml:space="preserve"> </w:t>
      </w:r>
      <w:r>
        <w:rPr>
          <w:rStyle w:val="17"/>
          <w:rFonts w:hint="eastAsia" w:ascii="宋体" w:hAnsi="宋体" w:eastAsia="宋体" w:cs="宋体"/>
          <w:sz w:val="24"/>
          <w:szCs w:val="24"/>
          <w:vertAlign w:val="baseline"/>
        </w:rPr>
        <w:t>生产经营单位的从业人员不落实岗位安全责任，不服从管理，违反安全生产规章制度或者操作规程的，由生产经营单位给予批评教育，依照有关规章制度给予处分；构成犯罪的，依照刑法有关规定追究刑事责任。</w:t>
      </w:r>
    </w:p>
  </w:footnote>
  <w:footnote w:id="10">
    <w:p w14:paraId="23121AA8">
      <w:pPr>
        <w:pStyle w:val="9"/>
        <w:snapToGrid w:val="0"/>
        <w:rPr>
          <w:rStyle w:val="17"/>
          <w:rFonts w:hint="eastAsia" w:ascii="宋体" w:hAnsi="宋体" w:eastAsia="宋体" w:cs="宋体"/>
          <w:sz w:val="24"/>
          <w:szCs w:val="24"/>
          <w:vertAlign w:val="baseline"/>
          <w:lang w:val="en-US" w:eastAsia="zh-CN"/>
        </w:rPr>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w:t>
      </w:r>
      <w:r>
        <w:rPr>
          <w:rFonts w:hint="eastAsia" w:ascii="宋体" w:hAnsi="宋体" w:cs="宋体"/>
          <w:sz w:val="24"/>
          <w:szCs w:val="24"/>
          <w:vertAlign w:val="baseline"/>
          <w:lang w:eastAsia="zh-CN"/>
        </w:rPr>
        <w:t>《中华人民共和国安全生产法》</w:t>
      </w:r>
      <w:r>
        <w:rPr>
          <w:rStyle w:val="17"/>
          <w:rFonts w:hint="eastAsia" w:ascii="宋体" w:hAnsi="宋体" w:eastAsia="宋体" w:cs="宋体"/>
          <w:sz w:val="24"/>
          <w:szCs w:val="24"/>
          <w:vertAlign w:val="baseline"/>
          <w:lang w:val="en-US" w:eastAsia="zh-CN"/>
        </w:rPr>
        <w:t>第四条</w:t>
      </w:r>
      <w:r>
        <w:rPr>
          <w:rFonts w:hint="eastAsia" w:ascii="宋体" w:hAnsi="宋体" w:eastAsia="宋体" w:cs="宋体"/>
          <w:sz w:val="24"/>
          <w:szCs w:val="24"/>
          <w:vertAlign w:val="baseline"/>
          <w:lang w:val="en-US" w:eastAsia="zh-CN"/>
        </w:rPr>
        <w:t xml:space="preserve"> </w:t>
      </w:r>
      <w:r>
        <w:rPr>
          <w:rStyle w:val="17"/>
          <w:rFonts w:hint="eastAsia" w:ascii="宋体" w:hAnsi="宋体" w:eastAsia="宋体" w:cs="宋体"/>
          <w:sz w:val="24"/>
          <w:szCs w:val="24"/>
          <w:vertAlign w:val="baseline"/>
          <w:lang w:val="en-US" w:eastAsia="zh-CN"/>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r>
        <w:rPr>
          <w:rFonts w:hint="eastAsia" w:ascii="宋体" w:hAnsi="宋体" w:cs="宋体"/>
          <w:sz w:val="24"/>
          <w:szCs w:val="24"/>
          <w:vertAlign w:val="baseline"/>
          <w:lang w:val="en-US" w:eastAsia="zh-CN"/>
        </w:rPr>
        <w:t>；</w:t>
      </w:r>
    </w:p>
  </w:footnote>
  <w:footnote w:id="11">
    <w:p w14:paraId="6AACA38E">
      <w:pPr>
        <w:pStyle w:val="9"/>
        <w:snapToGrid w:val="0"/>
        <w:rPr>
          <w:rStyle w:val="17"/>
          <w:rFonts w:hint="eastAsia" w:ascii="宋体" w:hAnsi="宋体" w:eastAsia="宋体" w:cs="宋体"/>
          <w:sz w:val="24"/>
          <w:szCs w:val="24"/>
          <w:vertAlign w:val="baseline"/>
          <w:lang w:val="en-US" w:eastAsia="zh-CN"/>
        </w:rPr>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]《中华人民共和国安全生产法》第一百一十四条</w:t>
      </w:r>
      <w:r>
        <w:rPr>
          <w:rFonts w:hint="eastAsia" w:ascii="宋体" w:hAnsi="宋体" w:cs="宋体"/>
          <w:sz w:val="24"/>
          <w:szCs w:val="24"/>
          <w:vertAlign w:val="baseline"/>
          <w:lang w:val="en-US" w:eastAsia="zh-CN"/>
        </w:rPr>
        <w:t xml:space="preserve"> </w:t>
      </w:r>
      <w:r>
        <w:rPr>
          <w:rStyle w:val="17"/>
          <w:rFonts w:hint="eastAsia" w:ascii="宋体" w:hAnsi="宋体" w:eastAsia="宋体" w:cs="宋体"/>
          <w:sz w:val="24"/>
          <w:szCs w:val="24"/>
          <w:vertAlign w:val="baseline"/>
          <w:lang w:val="en-US" w:eastAsia="zh-CN"/>
        </w:rPr>
        <w:t>发生生产安全事故，对负有责任的生产经营单位除要求其依法承担相应的赔偿等责任外，由应急管理部门依照下列规定处以罚款:（一）发生一般事故的，处三十万元以上一百万元以下的罚款；</w:t>
      </w:r>
    </w:p>
  </w:footnote>
  <w:footnote w:id="12">
    <w:p w14:paraId="591AF418">
      <w:pPr>
        <w:pStyle w:val="9"/>
        <w:snapToGrid w:val="0"/>
        <w:rPr>
          <w:rStyle w:val="17"/>
          <w:rFonts w:hint="eastAsia" w:ascii="宋体" w:hAnsi="宋体" w:eastAsia="宋体" w:cs="宋体"/>
          <w:sz w:val="24"/>
          <w:szCs w:val="24"/>
          <w:vertAlign w:val="baseline"/>
          <w:lang w:val="en-US" w:eastAsia="zh-CN"/>
        </w:rPr>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]《生产安全事故罚款处罚规定》第十四条</w:t>
      </w:r>
      <w:r>
        <w:rPr>
          <w:rFonts w:hint="eastAsia" w:ascii="宋体" w:hAnsi="宋体" w:eastAsia="宋体" w:cs="宋体"/>
          <w:sz w:val="24"/>
          <w:szCs w:val="24"/>
          <w:vertAlign w:val="baseline"/>
          <w:lang w:val="en-US" w:eastAsia="zh-CN"/>
        </w:rPr>
        <w:t xml:space="preserve"> </w:t>
      </w:r>
      <w:r>
        <w:rPr>
          <w:rStyle w:val="17"/>
          <w:rFonts w:hint="eastAsia" w:ascii="宋体" w:hAnsi="宋体" w:eastAsia="宋体" w:cs="宋体"/>
          <w:sz w:val="24"/>
          <w:szCs w:val="24"/>
          <w:vertAlign w:val="baseline"/>
          <w:lang w:val="en-US" w:eastAsia="zh-CN"/>
        </w:rPr>
        <w:t>事故发生单位对一般事故负有责任的，依照下列规定处以罚款：（二）造成1人死亡，或者3人以上6人以下重伤，或者300万元以上500万元以下直接经济损失的，处50万元以上70万元以下的罚款；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193118"/>
    <w:multiLevelType w:val="singleLevel"/>
    <w:tmpl w:val="1B193118"/>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footnotePr>
    <w:footnote w:id="26"/>
    <w:footnote w:id="27"/>
  </w:footnotePr>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wYmFlYzIwNjVjNmI0MjQwYmIzNTQ4NWM2NzFjYzkifQ=="/>
  </w:docVars>
  <w:rsids>
    <w:rsidRoot w:val="00172A27"/>
    <w:rsid w:val="000A6389"/>
    <w:rsid w:val="000D7C9A"/>
    <w:rsid w:val="00117B8A"/>
    <w:rsid w:val="002E6079"/>
    <w:rsid w:val="002F06E1"/>
    <w:rsid w:val="00327225"/>
    <w:rsid w:val="00376471"/>
    <w:rsid w:val="00510C29"/>
    <w:rsid w:val="005844CB"/>
    <w:rsid w:val="00777101"/>
    <w:rsid w:val="007D3D93"/>
    <w:rsid w:val="007E6033"/>
    <w:rsid w:val="009A5E7B"/>
    <w:rsid w:val="009F5992"/>
    <w:rsid w:val="00B2110D"/>
    <w:rsid w:val="00BD48F0"/>
    <w:rsid w:val="00BE4423"/>
    <w:rsid w:val="00BF37EC"/>
    <w:rsid w:val="00C64509"/>
    <w:rsid w:val="00CF608E"/>
    <w:rsid w:val="00D15404"/>
    <w:rsid w:val="00D37AB3"/>
    <w:rsid w:val="00DA10B2"/>
    <w:rsid w:val="00E44B7A"/>
    <w:rsid w:val="00F51D96"/>
    <w:rsid w:val="00F56552"/>
    <w:rsid w:val="016C2AC1"/>
    <w:rsid w:val="016E4000"/>
    <w:rsid w:val="017B364B"/>
    <w:rsid w:val="01860F86"/>
    <w:rsid w:val="0187631C"/>
    <w:rsid w:val="018E7E7F"/>
    <w:rsid w:val="01944E82"/>
    <w:rsid w:val="01A16B43"/>
    <w:rsid w:val="01CA287D"/>
    <w:rsid w:val="01E72C43"/>
    <w:rsid w:val="01FF3757"/>
    <w:rsid w:val="02131F92"/>
    <w:rsid w:val="02253BF3"/>
    <w:rsid w:val="0232367C"/>
    <w:rsid w:val="024D5FFC"/>
    <w:rsid w:val="0267534A"/>
    <w:rsid w:val="029D3FCB"/>
    <w:rsid w:val="02DB376D"/>
    <w:rsid w:val="02F02042"/>
    <w:rsid w:val="03864D7D"/>
    <w:rsid w:val="038C2B9E"/>
    <w:rsid w:val="038C6652"/>
    <w:rsid w:val="03B22517"/>
    <w:rsid w:val="03BC05FB"/>
    <w:rsid w:val="03C13F9B"/>
    <w:rsid w:val="03CC3D1C"/>
    <w:rsid w:val="03E00811"/>
    <w:rsid w:val="03E93B9D"/>
    <w:rsid w:val="041F79E4"/>
    <w:rsid w:val="04261D51"/>
    <w:rsid w:val="04AF7B0C"/>
    <w:rsid w:val="04D53ED0"/>
    <w:rsid w:val="04D81FB1"/>
    <w:rsid w:val="04E73EC8"/>
    <w:rsid w:val="04FE431C"/>
    <w:rsid w:val="04FF6373"/>
    <w:rsid w:val="050F1125"/>
    <w:rsid w:val="052E32C0"/>
    <w:rsid w:val="053F5928"/>
    <w:rsid w:val="05486B23"/>
    <w:rsid w:val="05751005"/>
    <w:rsid w:val="05A32C6F"/>
    <w:rsid w:val="05A67604"/>
    <w:rsid w:val="05BB16B5"/>
    <w:rsid w:val="05C507A5"/>
    <w:rsid w:val="05CA44E8"/>
    <w:rsid w:val="05E03A04"/>
    <w:rsid w:val="05E06070"/>
    <w:rsid w:val="05EC490E"/>
    <w:rsid w:val="06154776"/>
    <w:rsid w:val="064737A8"/>
    <w:rsid w:val="065349E1"/>
    <w:rsid w:val="0673612A"/>
    <w:rsid w:val="06A8463C"/>
    <w:rsid w:val="06F074F0"/>
    <w:rsid w:val="06F768B6"/>
    <w:rsid w:val="075023E1"/>
    <w:rsid w:val="07775CA2"/>
    <w:rsid w:val="077F6C4A"/>
    <w:rsid w:val="07B3689C"/>
    <w:rsid w:val="07DD6167"/>
    <w:rsid w:val="07DF0525"/>
    <w:rsid w:val="080058C1"/>
    <w:rsid w:val="081A2B7E"/>
    <w:rsid w:val="084D23D5"/>
    <w:rsid w:val="08527CFF"/>
    <w:rsid w:val="086A64A4"/>
    <w:rsid w:val="08C23A32"/>
    <w:rsid w:val="08D800BC"/>
    <w:rsid w:val="08DA1A41"/>
    <w:rsid w:val="08E249F8"/>
    <w:rsid w:val="08F01F27"/>
    <w:rsid w:val="0914221F"/>
    <w:rsid w:val="09175C96"/>
    <w:rsid w:val="091D530B"/>
    <w:rsid w:val="091E039B"/>
    <w:rsid w:val="093845E0"/>
    <w:rsid w:val="093F5493"/>
    <w:rsid w:val="09416C8B"/>
    <w:rsid w:val="094B0747"/>
    <w:rsid w:val="097E3ED4"/>
    <w:rsid w:val="098733A3"/>
    <w:rsid w:val="09A756C1"/>
    <w:rsid w:val="09C355DF"/>
    <w:rsid w:val="09C8018F"/>
    <w:rsid w:val="09D051C0"/>
    <w:rsid w:val="09D84692"/>
    <w:rsid w:val="09EA38BA"/>
    <w:rsid w:val="0A085762"/>
    <w:rsid w:val="0A0A3C3A"/>
    <w:rsid w:val="0A190E79"/>
    <w:rsid w:val="0A1A5BC2"/>
    <w:rsid w:val="0A275D5F"/>
    <w:rsid w:val="0A674FFD"/>
    <w:rsid w:val="0A680E86"/>
    <w:rsid w:val="0ABC616B"/>
    <w:rsid w:val="0AF11167"/>
    <w:rsid w:val="0B065042"/>
    <w:rsid w:val="0B2F0128"/>
    <w:rsid w:val="0B3C7DFE"/>
    <w:rsid w:val="0B452241"/>
    <w:rsid w:val="0B654B26"/>
    <w:rsid w:val="0B803143"/>
    <w:rsid w:val="0B93202F"/>
    <w:rsid w:val="0B977C2D"/>
    <w:rsid w:val="0BB42D8C"/>
    <w:rsid w:val="0BD232F9"/>
    <w:rsid w:val="0C0F5B83"/>
    <w:rsid w:val="0C7D22B4"/>
    <w:rsid w:val="0C8C2E49"/>
    <w:rsid w:val="0C8E6342"/>
    <w:rsid w:val="0CBA1C7F"/>
    <w:rsid w:val="0CD5185F"/>
    <w:rsid w:val="0CE77440"/>
    <w:rsid w:val="0D121D43"/>
    <w:rsid w:val="0D2B64BD"/>
    <w:rsid w:val="0D766DF3"/>
    <w:rsid w:val="0D8970DA"/>
    <w:rsid w:val="0D9E4403"/>
    <w:rsid w:val="0E362E73"/>
    <w:rsid w:val="0E615A08"/>
    <w:rsid w:val="0E736BB4"/>
    <w:rsid w:val="0E88510B"/>
    <w:rsid w:val="0E8F1E67"/>
    <w:rsid w:val="0E935B36"/>
    <w:rsid w:val="0E952A04"/>
    <w:rsid w:val="0EEF1863"/>
    <w:rsid w:val="0EF366FB"/>
    <w:rsid w:val="0F085B89"/>
    <w:rsid w:val="0F296E49"/>
    <w:rsid w:val="0F325B32"/>
    <w:rsid w:val="0F3931EF"/>
    <w:rsid w:val="0F43569C"/>
    <w:rsid w:val="0F4E71A2"/>
    <w:rsid w:val="0F817EE3"/>
    <w:rsid w:val="0FA57F93"/>
    <w:rsid w:val="0FAC4D03"/>
    <w:rsid w:val="0FB65A25"/>
    <w:rsid w:val="0FB962EC"/>
    <w:rsid w:val="0FE00284"/>
    <w:rsid w:val="0FED08B9"/>
    <w:rsid w:val="10397DB4"/>
    <w:rsid w:val="1049083F"/>
    <w:rsid w:val="10523903"/>
    <w:rsid w:val="10AA725A"/>
    <w:rsid w:val="10BF79E2"/>
    <w:rsid w:val="10F675DA"/>
    <w:rsid w:val="112C5D66"/>
    <w:rsid w:val="116B47A3"/>
    <w:rsid w:val="117C7A5C"/>
    <w:rsid w:val="11A9602D"/>
    <w:rsid w:val="11CA511C"/>
    <w:rsid w:val="121F04AF"/>
    <w:rsid w:val="12244DD6"/>
    <w:rsid w:val="123064A2"/>
    <w:rsid w:val="124712BA"/>
    <w:rsid w:val="125B34F1"/>
    <w:rsid w:val="12603CB1"/>
    <w:rsid w:val="12BD0C25"/>
    <w:rsid w:val="12E65A0B"/>
    <w:rsid w:val="12EF7FC5"/>
    <w:rsid w:val="12F310D9"/>
    <w:rsid w:val="130D3368"/>
    <w:rsid w:val="130F588A"/>
    <w:rsid w:val="13135EB3"/>
    <w:rsid w:val="13174B90"/>
    <w:rsid w:val="131D58F5"/>
    <w:rsid w:val="136C288B"/>
    <w:rsid w:val="137A39DF"/>
    <w:rsid w:val="138630FE"/>
    <w:rsid w:val="13930BE4"/>
    <w:rsid w:val="13A46858"/>
    <w:rsid w:val="1408603D"/>
    <w:rsid w:val="142C0CFF"/>
    <w:rsid w:val="143C7379"/>
    <w:rsid w:val="144D0F42"/>
    <w:rsid w:val="14742204"/>
    <w:rsid w:val="1479104D"/>
    <w:rsid w:val="14A52060"/>
    <w:rsid w:val="14A8186F"/>
    <w:rsid w:val="14E35ED2"/>
    <w:rsid w:val="150672BB"/>
    <w:rsid w:val="1527129A"/>
    <w:rsid w:val="152F4368"/>
    <w:rsid w:val="15303E55"/>
    <w:rsid w:val="15381664"/>
    <w:rsid w:val="1554048D"/>
    <w:rsid w:val="1560731F"/>
    <w:rsid w:val="15D81C05"/>
    <w:rsid w:val="15F015DF"/>
    <w:rsid w:val="15FF1B36"/>
    <w:rsid w:val="161C3AF2"/>
    <w:rsid w:val="162864F0"/>
    <w:rsid w:val="16307A0E"/>
    <w:rsid w:val="16354957"/>
    <w:rsid w:val="16642E13"/>
    <w:rsid w:val="168F5E4A"/>
    <w:rsid w:val="16A50683"/>
    <w:rsid w:val="16C277CE"/>
    <w:rsid w:val="16CD245F"/>
    <w:rsid w:val="16F039EA"/>
    <w:rsid w:val="17116BE4"/>
    <w:rsid w:val="17380358"/>
    <w:rsid w:val="17597921"/>
    <w:rsid w:val="1762082D"/>
    <w:rsid w:val="176412D4"/>
    <w:rsid w:val="1774149C"/>
    <w:rsid w:val="1775544C"/>
    <w:rsid w:val="17906DE4"/>
    <w:rsid w:val="17945725"/>
    <w:rsid w:val="17A930F2"/>
    <w:rsid w:val="17B340E8"/>
    <w:rsid w:val="17CB158D"/>
    <w:rsid w:val="17D303BE"/>
    <w:rsid w:val="17D60F90"/>
    <w:rsid w:val="17DF4046"/>
    <w:rsid w:val="17F52FDC"/>
    <w:rsid w:val="181D0965"/>
    <w:rsid w:val="181D7E38"/>
    <w:rsid w:val="186C4DA5"/>
    <w:rsid w:val="186E2BE4"/>
    <w:rsid w:val="187B68D8"/>
    <w:rsid w:val="18A80810"/>
    <w:rsid w:val="18BF4BC6"/>
    <w:rsid w:val="196A31FD"/>
    <w:rsid w:val="196B222B"/>
    <w:rsid w:val="1985296C"/>
    <w:rsid w:val="198D0267"/>
    <w:rsid w:val="198E21E5"/>
    <w:rsid w:val="199D4349"/>
    <w:rsid w:val="19A85F6F"/>
    <w:rsid w:val="19B04485"/>
    <w:rsid w:val="19D00C5D"/>
    <w:rsid w:val="19D84FCE"/>
    <w:rsid w:val="19EA44D9"/>
    <w:rsid w:val="1A020B05"/>
    <w:rsid w:val="1A171133"/>
    <w:rsid w:val="1A3F2201"/>
    <w:rsid w:val="1A4E0974"/>
    <w:rsid w:val="1A613435"/>
    <w:rsid w:val="1A626994"/>
    <w:rsid w:val="1A6C0381"/>
    <w:rsid w:val="1ACD3D75"/>
    <w:rsid w:val="1AD16079"/>
    <w:rsid w:val="1B0C4E30"/>
    <w:rsid w:val="1B0E3C77"/>
    <w:rsid w:val="1B23343B"/>
    <w:rsid w:val="1B3E5E4E"/>
    <w:rsid w:val="1B476F9A"/>
    <w:rsid w:val="1B693EFB"/>
    <w:rsid w:val="1B776D84"/>
    <w:rsid w:val="1B7C6D7B"/>
    <w:rsid w:val="1BB261A2"/>
    <w:rsid w:val="1BD911C0"/>
    <w:rsid w:val="1C00180F"/>
    <w:rsid w:val="1C3603A4"/>
    <w:rsid w:val="1C8B5E7E"/>
    <w:rsid w:val="1C9032A7"/>
    <w:rsid w:val="1CB87339"/>
    <w:rsid w:val="1CF726B4"/>
    <w:rsid w:val="1D0666B5"/>
    <w:rsid w:val="1D3B0FFC"/>
    <w:rsid w:val="1D49390D"/>
    <w:rsid w:val="1D5230A5"/>
    <w:rsid w:val="1D5E0AC4"/>
    <w:rsid w:val="1D6234CB"/>
    <w:rsid w:val="1D651FE1"/>
    <w:rsid w:val="1D6E2076"/>
    <w:rsid w:val="1D730091"/>
    <w:rsid w:val="1D8114A5"/>
    <w:rsid w:val="1D86683A"/>
    <w:rsid w:val="1D8F1E47"/>
    <w:rsid w:val="1DA67C45"/>
    <w:rsid w:val="1DC94D65"/>
    <w:rsid w:val="1DD8314B"/>
    <w:rsid w:val="1DDF4ABA"/>
    <w:rsid w:val="1DEA52CD"/>
    <w:rsid w:val="1DF573D1"/>
    <w:rsid w:val="1DF6016C"/>
    <w:rsid w:val="1E145339"/>
    <w:rsid w:val="1E1507C3"/>
    <w:rsid w:val="1E162151"/>
    <w:rsid w:val="1E1B61BE"/>
    <w:rsid w:val="1E3725D0"/>
    <w:rsid w:val="1E3D457D"/>
    <w:rsid w:val="1E4D70BB"/>
    <w:rsid w:val="1E593151"/>
    <w:rsid w:val="1E5D5D39"/>
    <w:rsid w:val="1E606CCB"/>
    <w:rsid w:val="1E74728F"/>
    <w:rsid w:val="1EA54B55"/>
    <w:rsid w:val="1EB9082A"/>
    <w:rsid w:val="1EC7388A"/>
    <w:rsid w:val="1ED50FA6"/>
    <w:rsid w:val="1EE936E6"/>
    <w:rsid w:val="1EED3B4E"/>
    <w:rsid w:val="1F10443D"/>
    <w:rsid w:val="1F1840BF"/>
    <w:rsid w:val="1F1A11FC"/>
    <w:rsid w:val="1F2A1266"/>
    <w:rsid w:val="1F2B1E1A"/>
    <w:rsid w:val="1F2F5711"/>
    <w:rsid w:val="1F414F84"/>
    <w:rsid w:val="1F4B299E"/>
    <w:rsid w:val="1F6421F0"/>
    <w:rsid w:val="1F8D13A7"/>
    <w:rsid w:val="1FA73E1B"/>
    <w:rsid w:val="1FA81FC9"/>
    <w:rsid w:val="1FB75370"/>
    <w:rsid w:val="1FBF68A1"/>
    <w:rsid w:val="1FCD3874"/>
    <w:rsid w:val="1FE267BE"/>
    <w:rsid w:val="1FE40ADA"/>
    <w:rsid w:val="20233E40"/>
    <w:rsid w:val="202734C2"/>
    <w:rsid w:val="20801BD1"/>
    <w:rsid w:val="20862E5D"/>
    <w:rsid w:val="20AE3CCE"/>
    <w:rsid w:val="20B959D1"/>
    <w:rsid w:val="20F54848"/>
    <w:rsid w:val="20F808BE"/>
    <w:rsid w:val="21051A95"/>
    <w:rsid w:val="210E4AF0"/>
    <w:rsid w:val="2125013E"/>
    <w:rsid w:val="212C2781"/>
    <w:rsid w:val="212E01DA"/>
    <w:rsid w:val="21396E35"/>
    <w:rsid w:val="213B3D81"/>
    <w:rsid w:val="21426FD9"/>
    <w:rsid w:val="21475B7A"/>
    <w:rsid w:val="215D76A9"/>
    <w:rsid w:val="218A5665"/>
    <w:rsid w:val="21A14A78"/>
    <w:rsid w:val="21B92932"/>
    <w:rsid w:val="21F11854"/>
    <w:rsid w:val="21F50B59"/>
    <w:rsid w:val="21F63DCD"/>
    <w:rsid w:val="21FE57EE"/>
    <w:rsid w:val="220929FA"/>
    <w:rsid w:val="22140B6D"/>
    <w:rsid w:val="22327018"/>
    <w:rsid w:val="22391DC1"/>
    <w:rsid w:val="22465AD4"/>
    <w:rsid w:val="22643ECB"/>
    <w:rsid w:val="228B5471"/>
    <w:rsid w:val="2297039E"/>
    <w:rsid w:val="22E942D2"/>
    <w:rsid w:val="22FC2D93"/>
    <w:rsid w:val="23272BE6"/>
    <w:rsid w:val="23277013"/>
    <w:rsid w:val="23582FE5"/>
    <w:rsid w:val="236A7E4F"/>
    <w:rsid w:val="23754AA7"/>
    <w:rsid w:val="237563B2"/>
    <w:rsid w:val="23AB7A01"/>
    <w:rsid w:val="23E52FCD"/>
    <w:rsid w:val="23FE1A1C"/>
    <w:rsid w:val="23FE3D9F"/>
    <w:rsid w:val="240510B5"/>
    <w:rsid w:val="242A7A80"/>
    <w:rsid w:val="243E57FE"/>
    <w:rsid w:val="24672052"/>
    <w:rsid w:val="24863E0D"/>
    <w:rsid w:val="24957CAE"/>
    <w:rsid w:val="24AD0A54"/>
    <w:rsid w:val="24BD110A"/>
    <w:rsid w:val="24C6009C"/>
    <w:rsid w:val="24D730D0"/>
    <w:rsid w:val="24DB4EEB"/>
    <w:rsid w:val="24EA64D6"/>
    <w:rsid w:val="2508059E"/>
    <w:rsid w:val="253318C3"/>
    <w:rsid w:val="254E1B27"/>
    <w:rsid w:val="255F419C"/>
    <w:rsid w:val="258C6773"/>
    <w:rsid w:val="25B120CC"/>
    <w:rsid w:val="2625778D"/>
    <w:rsid w:val="26492E47"/>
    <w:rsid w:val="26A7296C"/>
    <w:rsid w:val="26BE276D"/>
    <w:rsid w:val="26D24D21"/>
    <w:rsid w:val="26FB7C6C"/>
    <w:rsid w:val="272625CE"/>
    <w:rsid w:val="273A78C4"/>
    <w:rsid w:val="275D4AB3"/>
    <w:rsid w:val="276D5C49"/>
    <w:rsid w:val="277A8510"/>
    <w:rsid w:val="278060C9"/>
    <w:rsid w:val="27946117"/>
    <w:rsid w:val="27EB200C"/>
    <w:rsid w:val="27F51D33"/>
    <w:rsid w:val="280E6FA4"/>
    <w:rsid w:val="28334179"/>
    <w:rsid w:val="28404DA6"/>
    <w:rsid w:val="28480A51"/>
    <w:rsid w:val="28513A23"/>
    <w:rsid w:val="28856D2C"/>
    <w:rsid w:val="28A26392"/>
    <w:rsid w:val="28F0246A"/>
    <w:rsid w:val="28F0709B"/>
    <w:rsid w:val="28F16AC5"/>
    <w:rsid w:val="291E4AA7"/>
    <w:rsid w:val="292022EB"/>
    <w:rsid w:val="292A69F3"/>
    <w:rsid w:val="292F3899"/>
    <w:rsid w:val="296D2CDD"/>
    <w:rsid w:val="298C614B"/>
    <w:rsid w:val="298E7672"/>
    <w:rsid w:val="299A710C"/>
    <w:rsid w:val="299D277B"/>
    <w:rsid w:val="29A410C4"/>
    <w:rsid w:val="29BB4649"/>
    <w:rsid w:val="29E5532D"/>
    <w:rsid w:val="29E92FD9"/>
    <w:rsid w:val="29EB75FE"/>
    <w:rsid w:val="29EE3418"/>
    <w:rsid w:val="2A01136C"/>
    <w:rsid w:val="2A042F97"/>
    <w:rsid w:val="2A3A37F3"/>
    <w:rsid w:val="2A4B2E9E"/>
    <w:rsid w:val="2A5442CE"/>
    <w:rsid w:val="2A620575"/>
    <w:rsid w:val="2A677B6B"/>
    <w:rsid w:val="2A6966B0"/>
    <w:rsid w:val="2AB1600E"/>
    <w:rsid w:val="2AC90B72"/>
    <w:rsid w:val="2AF1395A"/>
    <w:rsid w:val="2B03464E"/>
    <w:rsid w:val="2B12230A"/>
    <w:rsid w:val="2B133107"/>
    <w:rsid w:val="2B133802"/>
    <w:rsid w:val="2B1F4085"/>
    <w:rsid w:val="2B4E4D15"/>
    <w:rsid w:val="2BE734D6"/>
    <w:rsid w:val="2BF876D2"/>
    <w:rsid w:val="2C11317D"/>
    <w:rsid w:val="2C6546A7"/>
    <w:rsid w:val="2C946CF8"/>
    <w:rsid w:val="2CA70D23"/>
    <w:rsid w:val="2CBE3320"/>
    <w:rsid w:val="2CC16544"/>
    <w:rsid w:val="2CCA2E9C"/>
    <w:rsid w:val="2CE72C9C"/>
    <w:rsid w:val="2D083A9C"/>
    <w:rsid w:val="2D2D59AD"/>
    <w:rsid w:val="2D662C32"/>
    <w:rsid w:val="2D6A2896"/>
    <w:rsid w:val="2D9666E1"/>
    <w:rsid w:val="2DB07BBB"/>
    <w:rsid w:val="2DDC1D54"/>
    <w:rsid w:val="2DE3610C"/>
    <w:rsid w:val="2DF44DFF"/>
    <w:rsid w:val="2E024970"/>
    <w:rsid w:val="2E0510D5"/>
    <w:rsid w:val="2E165C6D"/>
    <w:rsid w:val="2E2126D4"/>
    <w:rsid w:val="2E3100F7"/>
    <w:rsid w:val="2E5124FC"/>
    <w:rsid w:val="2E833198"/>
    <w:rsid w:val="2E8B21B7"/>
    <w:rsid w:val="2EC45C61"/>
    <w:rsid w:val="2F04157B"/>
    <w:rsid w:val="2F127E5C"/>
    <w:rsid w:val="2F2568F4"/>
    <w:rsid w:val="2F3510AC"/>
    <w:rsid w:val="2F5C4F50"/>
    <w:rsid w:val="2F7F6DC7"/>
    <w:rsid w:val="2FAA4CFA"/>
    <w:rsid w:val="2FAC3F20"/>
    <w:rsid w:val="2FC520EC"/>
    <w:rsid w:val="2FCD7165"/>
    <w:rsid w:val="30000949"/>
    <w:rsid w:val="300276AD"/>
    <w:rsid w:val="30140248"/>
    <w:rsid w:val="302D41B9"/>
    <w:rsid w:val="303D3154"/>
    <w:rsid w:val="306676B3"/>
    <w:rsid w:val="30782607"/>
    <w:rsid w:val="308C7257"/>
    <w:rsid w:val="30AC00FC"/>
    <w:rsid w:val="30D029AD"/>
    <w:rsid w:val="30D7684D"/>
    <w:rsid w:val="30DD69E5"/>
    <w:rsid w:val="30DF6880"/>
    <w:rsid w:val="30E30BE0"/>
    <w:rsid w:val="30E416C2"/>
    <w:rsid w:val="30F9065E"/>
    <w:rsid w:val="311A532C"/>
    <w:rsid w:val="31202D59"/>
    <w:rsid w:val="31214D83"/>
    <w:rsid w:val="31277145"/>
    <w:rsid w:val="314A4AD6"/>
    <w:rsid w:val="317D2D79"/>
    <w:rsid w:val="31C72C81"/>
    <w:rsid w:val="31DB79D8"/>
    <w:rsid w:val="31DF5536"/>
    <w:rsid w:val="3202517B"/>
    <w:rsid w:val="322574F9"/>
    <w:rsid w:val="32580C2C"/>
    <w:rsid w:val="325E7BE3"/>
    <w:rsid w:val="32721144"/>
    <w:rsid w:val="328F433C"/>
    <w:rsid w:val="32A777DC"/>
    <w:rsid w:val="32CC3D20"/>
    <w:rsid w:val="32E507B0"/>
    <w:rsid w:val="32F14310"/>
    <w:rsid w:val="32F504EA"/>
    <w:rsid w:val="331A087B"/>
    <w:rsid w:val="332710BC"/>
    <w:rsid w:val="332B3CDC"/>
    <w:rsid w:val="334A0249"/>
    <w:rsid w:val="33550721"/>
    <w:rsid w:val="336F3A88"/>
    <w:rsid w:val="339552A0"/>
    <w:rsid w:val="33A913D5"/>
    <w:rsid w:val="33AB2980"/>
    <w:rsid w:val="33C60BE9"/>
    <w:rsid w:val="33D07A3F"/>
    <w:rsid w:val="33D52442"/>
    <w:rsid w:val="340C11D7"/>
    <w:rsid w:val="34434999"/>
    <w:rsid w:val="3469488F"/>
    <w:rsid w:val="34740168"/>
    <w:rsid w:val="34B411D6"/>
    <w:rsid w:val="34BC74E5"/>
    <w:rsid w:val="34CE710B"/>
    <w:rsid w:val="34D72835"/>
    <w:rsid w:val="350A699C"/>
    <w:rsid w:val="35194752"/>
    <w:rsid w:val="35250637"/>
    <w:rsid w:val="35374A80"/>
    <w:rsid w:val="356F57FF"/>
    <w:rsid w:val="35A25120"/>
    <w:rsid w:val="35AF5EAD"/>
    <w:rsid w:val="35B3464B"/>
    <w:rsid w:val="35BB6404"/>
    <w:rsid w:val="35C83966"/>
    <w:rsid w:val="35EA4DC7"/>
    <w:rsid w:val="36193A1F"/>
    <w:rsid w:val="361A6C49"/>
    <w:rsid w:val="36290ED7"/>
    <w:rsid w:val="362C3744"/>
    <w:rsid w:val="36452BC7"/>
    <w:rsid w:val="364978A2"/>
    <w:rsid w:val="36621107"/>
    <w:rsid w:val="369505B5"/>
    <w:rsid w:val="36A55B3E"/>
    <w:rsid w:val="3719747C"/>
    <w:rsid w:val="37523D57"/>
    <w:rsid w:val="376B056A"/>
    <w:rsid w:val="376F585D"/>
    <w:rsid w:val="3788639F"/>
    <w:rsid w:val="378C1622"/>
    <w:rsid w:val="37B47CB9"/>
    <w:rsid w:val="37C55659"/>
    <w:rsid w:val="37D04971"/>
    <w:rsid w:val="37DD1845"/>
    <w:rsid w:val="38280C04"/>
    <w:rsid w:val="382943CC"/>
    <w:rsid w:val="383B2226"/>
    <w:rsid w:val="38814FB3"/>
    <w:rsid w:val="389A2B75"/>
    <w:rsid w:val="38B71C00"/>
    <w:rsid w:val="38BD094B"/>
    <w:rsid w:val="38BD10F4"/>
    <w:rsid w:val="38D76721"/>
    <w:rsid w:val="38D87A7A"/>
    <w:rsid w:val="38DF1277"/>
    <w:rsid w:val="391D4D4A"/>
    <w:rsid w:val="39473B61"/>
    <w:rsid w:val="39477608"/>
    <w:rsid w:val="39693912"/>
    <w:rsid w:val="39775F4D"/>
    <w:rsid w:val="398C1A44"/>
    <w:rsid w:val="399131CF"/>
    <w:rsid w:val="39B63564"/>
    <w:rsid w:val="39D119B5"/>
    <w:rsid w:val="39E9296F"/>
    <w:rsid w:val="39EE5271"/>
    <w:rsid w:val="39F72DF7"/>
    <w:rsid w:val="3A1817AA"/>
    <w:rsid w:val="3A1F5FA9"/>
    <w:rsid w:val="3A390C14"/>
    <w:rsid w:val="3A4C4B8A"/>
    <w:rsid w:val="3A52763E"/>
    <w:rsid w:val="3A6C0977"/>
    <w:rsid w:val="3A6C25F3"/>
    <w:rsid w:val="3A6D4E67"/>
    <w:rsid w:val="3A7E7632"/>
    <w:rsid w:val="3A8040CE"/>
    <w:rsid w:val="3ABC2AC9"/>
    <w:rsid w:val="3ABE6F1B"/>
    <w:rsid w:val="3AC12005"/>
    <w:rsid w:val="3AC41532"/>
    <w:rsid w:val="3AEC66D3"/>
    <w:rsid w:val="3AF57DFF"/>
    <w:rsid w:val="3B123B1D"/>
    <w:rsid w:val="3B31508B"/>
    <w:rsid w:val="3B7F2EC5"/>
    <w:rsid w:val="3B8E749B"/>
    <w:rsid w:val="3BF12F9C"/>
    <w:rsid w:val="3C0B302A"/>
    <w:rsid w:val="3C0D6B52"/>
    <w:rsid w:val="3C121A96"/>
    <w:rsid w:val="3CC06C48"/>
    <w:rsid w:val="3CD92630"/>
    <w:rsid w:val="3D3D59A7"/>
    <w:rsid w:val="3D554870"/>
    <w:rsid w:val="3D575F14"/>
    <w:rsid w:val="3D5F02BA"/>
    <w:rsid w:val="3D6B2530"/>
    <w:rsid w:val="3D960903"/>
    <w:rsid w:val="3D9B114F"/>
    <w:rsid w:val="3DBF67D7"/>
    <w:rsid w:val="3DEA9598"/>
    <w:rsid w:val="3E5B4555"/>
    <w:rsid w:val="3E884487"/>
    <w:rsid w:val="3EB82F0C"/>
    <w:rsid w:val="3F2B3605"/>
    <w:rsid w:val="3F2F2876"/>
    <w:rsid w:val="3F3DB615"/>
    <w:rsid w:val="3F4D7280"/>
    <w:rsid w:val="3F760C61"/>
    <w:rsid w:val="3F956790"/>
    <w:rsid w:val="3FA471DD"/>
    <w:rsid w:val="3FAB03CE"/>
    <w:rsid w:val="3FAC32FB"/>
    <w:rsid w:val="3FC67889"/>
    <w:rsid w:val="3FD60B27"/>
    <w:rsid w:val="3FE0497D"/>
    <w:rsid w:val="406A7C37"/>
    <w:rsid w:val="407C076E"/>
    <w:rsid w:val="40894FEA"/>
    <w:rsid w:val="40937851"/>
    <w:rsid w:val="40AF3CED"/>
    <w:rsid w:val="40DD6131"/>
    <w:rsid w:val="40E1631E"/>
    <w:rsid w:val="41147DE7"/>
    <w:rsid w:val="41310BBC"/>
    <w:rsid w:val="417472C2"/>
    <w:rsid w:val="417C589B"/>
    <w:rsid w:val="41875AB9"/>
    <w:rsid w:val="41AA4C98"/>
    <w:rsid w:val="41E42B51"/>
    <w:rsid w:val="41E47396"/>
    <w:rsid w:val="41E513CF"/>
    <w:rsid w:val="420078D2"/>
    <w:rsid w:val="420D4B12"/>
    <w:rsid w:val="42140725"/>
    <w:rsid w:val="421F70FB"/>
    <w:rsid w:val="4269685C"/>
    <w:rsid w:val="42916995"/>
    <w:rsid w:val="429A50F4"/>
    <w:rsid w:val="429F072B"/>
    <w:rsid w:val="42E13EFB"/>
    <w:rsid w:val="42F57B43"/>
    <w:rsid w:val="4300021C"/>
    <w:rsid w:val="430A0141"/>
    <w:rsid w:val="431048A2"/>
    <w:rsid w:val="43354687"/>
    <w:rsid w:val="433E62B7"/>
    <w:rsid w:val="43413818"/>
    <w:rsid w:val="4348595A"/>
    <w:rsid w:val="43837720"/>
    <w:rsid w:val="43937CEC"/>
    <w:rsid w:val="43A23117"/>
    <w:rsid w:val="43B02851"/>
    <w:rsid w:val="43D5709D"/>
    <w:rsid w:val="43F010BC"/>
    <w:rsid w:val="43F9615B"/>
    <w:rsid w:val="43FC61F5"/>
    <w:rsid w:val="44200E5C"/>
    <w:rsid w:val="44320C41"/>
    <w:rsid w:val="44A1408B"/>
    <w:rsid w:val="44AA7268"/>
    <w:rsid w:val="44EB37DC"/>
    <w:rsid w:val="44EC7F2C"/>
    <w:rsid w:val="44F61A5C"/>
    <w:rsid w:val="44FD6E0B"/>
    <w:rsid w:val="45204A10"/>
    <w:rsid w:val="45447162"/>
    <w:rsid w:val="45573461"/>
    <w:rsid w:val="457401D2"/>
    <w:rsid w:val="458C5D83"/>
    <w:rsid w:val="45914CF1"/>
    <w:rsid w:val="459D32EC"/>
    <w:rsid w:val="45BE4593"/>
    <w:rsid w:val="45C73FC5"/>
    <w:rsid w:val="45F6A4C1"/>
    <w:rsid w:val="46116774"/>
    <w:rsid w:val="4612131D"/>
    <w:rsid w:val="462A3E8E"/>
    <w:rsid w:val="464F005A"/>
    <w:rsid w:val="466805A3"/>
    <w:rsid w:val="46794C02"/>
    <w:rsid w:val="468B0DF1"/>
    <w:rsid w:val="46C85337"/>
    <w:rsid w:val="47146243"/>
    <w:rsid w:val="47240C93"/>
    <w:rsid w:val="474C53D0"/>
    <w:rsid w:val="475B2DE3"/>
    <w:rsid w:val="476314F5"/>
    <w:rsid w:val="4767136B"/>
    <w:rsid w:val="476F5BD8"/>
    <w:rsid w:val="476F6B92"/>
    <w:rsid w:val="47B34E6F"/>
    <w:rsid w:val="47BE6D02"/>
    <w:rsid w:val="47D34BC8"/>
    <w:rsid w:val="48055F98"/>
    <w:rsid w:val="481B2449"/>
    <w:rsid w:val="48201BA0"/>
    <w:rsid w:val="48310B94"/>
    <w:rsid w:val="483D48D9"/>
    <w:rsid w:val="485F1AC8"/>
    <w:rsid w:val="48630A37"/>
    <w:rsid w:val="486D7E15"/>
    <w:rsid w:val="487701A3"/>
    <w:rsid w:val="4886585B"/>
    <w:rsid w:val="489444DC"/>
    <w:rsid w:val="48B76F28"/>
    <w:rsid w:val="48BD009B"/>
    <w:rsid w:val="48CC33F0"/>
    <w:rsid w:val="48E07CEE"/>
    <w:rsid w:val="48FA645F"/>
    <w:rsid w:val="48FD2CFB"/>
    <w:rsid w:val="492E147C"/>
    <w:rsid w:val="492F1403"/>
    <w:rsid w:val="4933522D"/>
    <w:rsid w:val="494E5BED"/>
    <w:rsid w:val="497F2A08"/>
    <w:rsid w:val="49993110"/>
    <w:rsid w:val="49B228F5"/>
    <w:rsid w:val="4A324346"/>
    <w:rsid w:val="4A6D2F2D"/>
    <w:rsid w:val="4A7C1D2B"/>
    <w:rsid w:val="4A915D23"/>
    <w:rsid w:val="4A994E90"/>
    <w:rsid w:val="4ACA04A4"/>
    <w:rsid w:val="4AD57F23"/>
    <w:rsid w:val="4AE85B28"/>
    <w:rsid w:val="4AED1596"/>
    <w:rsid w:val="4AEE6BBA"/>
    <w:rsid w:val="4B057E5B"/>
    <w:rsid w:val="4B17480C"/>
    <w:rsid w:val="4B1F5704"/>
    <w:rsid w:val="4B3B2B82"/>
    <w:rsid w:val="4B8B467C"/>
    <w:rsid w:val="4BD2210A"/>
    <w:rsid w:val="4BFB14F4"/>
    <w:rsid w:val="4C182A4E"/>
    <w:rsid w:val="4C1946EF"/>
    <w:rsid w:val="4C1F68D1"/>
    <w:rsid w:val="4C4B453B"/>
    <w:rsid w:val="4C5A0B36"/>
    <w:rsid w:val="4C666669"/>
    <w:rsid w:val="4C7859A1"/>
    <w:rsid w:val="4C7B736B"/>
    <w:rsid w:val="4C7E3802"/>
    <w:rsid w:val="4C860BDC"/>
    <w:rsid w:val="4CC65C90"/>
    <w:rsid w:val="4D0718E6"/>
    <w:rsid w:val="4D533669"/>
    <w:rsid w:val="4D6A4FB1"/>
    <w:rsid w:val="4D6C0F21"/>
    <w:rsid w:val="4D7670BC"/>
    <w:rsid w:val="4D791052"/>
    <w:rsid w:val="4D876471"/>
    <w:rsid w:val="4D971152"/>
    <w:rsid w:val="4DB71B04"/>
    <w:rsid w:val="4DEA2B01"/>
    <w:rsid w:val="4DED1555"/>
    <w:rsid w:val="4E197412"/>
    <w:rsid w:val="4E2272DA"/>
    <w:rsid w:val="4E276D92"/>
    <w:rsid w:val="4E42660F"/>
    <w:rsid w:val="4E497A91"/>
    <w:rsid w:val="4E685B64"/>
    <w:rsid w:val="4EB2108A"/>
    <w:rsid w:val="4EE24C78"/>
    <w:rsid w:val="4EE83382"/>
    <w:rsid w:val="4EFB3B6F"/>
    <w:rsid w:val="4F013DE4"/>
    <w:rsid w:val="4F100816"/>
    <w:rsid w:val="4F3B237D"/>
    <w:rsid w:val="4F4E4E0F"/>
    <w:rsid w:val="4F63385A"/>
    <w:rsid w:val="4F7D111F"/>
    <w:rsid w:val="4F877C64"/>
    <w:rsid w:val="4F8E3C4F"/>
    <w:rsid w:val="4F923A73"/>
    <w:rsid w:val="4FA21163"/>
    <w:rsid w:val="4FAF7A0B"/>
    <w:rsid w:val="4FB61C29"/>
    <w:rsid w:val="4FB70CBD"/>
    <w:rsid w:val="4FB72A18"/>
    <w:rsid w:val="4FC231AF"/>
    <w:rsid w:val="4FCB46B2"/>
    <w:rsid w:val="4FD22103"/>
    <w:rsid w:val="4FFC61B4"/>
    <w:rsid w:val="50020BD2"/>
    <w:rsid w:val="501953CF"/>
    <w:rsid w:val="501B5AF2"/>
    <w:rsid w:val="50336CD0"/>
    <w:rsid w:val="504A779E"/>
    <w:rsid w:val="505B4755"/>
    <w:rsid w:val="506B04C7"/>
    <w:rsid w:val="50783A4C"/>
    <w:rsid w:val="50982A4E"/>
    <w:rsid w:val="50A32552"/>
    <w:rsid w:val="50C33C0D"/>
    <w:rsid w:val="50C453E0"/>
    <w:rsid w:val="50EC60C9"/>
    <w:rsid w:val="511B3417"/>
    <w:rsid w:val="511E7E17"/>
    <w:rsid w:val="511F5FD2"/>
    <w:rsid w:val="51321E38"/>
    <w:rsid w:val="51415252"/>
    <w:rsid w:val="51711CC4"/>
    <w:rsid w:val="51AB1FB2"/>
    <w:rsid w:val="51B51430"/>
    <w:rsid w:val="51D532F2"/>
    <w:rsid w:val="51E10673"/>
    <w:rsid w:val="5200097C"/>
    <w:rsid w:val="52051205"/>
    <w:rsid w:val="520758EE"/>
    <w:rsid w:val="520E5464"/>
    <w:rsid w:val="521A3D9B"/>
    <w:rsid w:val="521C3B9B"/>
    <w:rsid w:val="52562516"/>
    <w:rsid w:val="52583417"/>
    <w:rsid w:val="525A036E"/>
    <w:rsid w:val="528932EE"/>
    <w:rsid w:val="529D3B26"/>
    <w:rsid w:val="52AF2755"/>
    <w:rsid w:val="52B50A93"/>
    <w:rsid w:val="53302CAA"/>
    <w:rsid w:val="53515282"/>
    <w:rsid w:val="535766EE"/>
    <w:rsid w:val="5370307C"/>
    <w:rsid w:val="5386715A"/>
    <w:rsid w:val="53932308"/>
    <w:rsid w:val="53CF1161"/>
    <w:rsid w:val="53D835EF"/>
    <w:rsid w:val="53F8359B"/>
    <w:rsid w:val="54154B39"/>
    <w:rsid w:val="541967B2"/>
    <w:rsid w:val="54345897"/>
    <w:rsid w:val="54401E41"/>
    <w:rsid w:val="545063D3"/>
    <w:rsid w:val="5476171A"/>
    <w:rsid w:val="54993FAF"/>
    <w:rsid w:val="54A31387"/>
    <w:rsid w:val="54E73EB2"/>
    <w:rsid w:val="54F15D3A"/>
    <w:rsid w:val="551029ED"/>
    <w:rsid w:val="552B6D0A"/>
    <w:rsid w:val="5532579B"/>
    <w:rsid w:val="553A1482"/>
    <w:rsid w:val="55405546"/>
    <w:rsid w:val="554D5D68"/>
    <w:rsid w:val="556D73F7"/>
    <w:rsid w:val="557D25B4"/>
    <w:rsid w:val="55B6737B"/>
    <w:rsid w:val="55CC1183"/>
    <w:rsid w:val="56220463"/>
    <w:rsid w:val="5644602A"/>
    <w:rsid w:val="564C3058"/>
    <w:rsid w:val="5680567A"/>
    <w:rsid w:val="568D675F"/>
    <w:rsid w:val="569402BC"/>
    <w:rsid w:val="56A103AB"/>
    <w:rsid w:val="56A16461"/>
    <w:rsid w:val="56B04601"/>
    <w:rsid w:val="56B905DB"/>
    <w:rsid w:val="56FF6573"/>
    <w:rsid w:val="57044BFA"/>
    <w:rsid w:val="574D665D"/>
    <w:rsid w:val="576E35F8"/>
    <w:rsid w:val="577A061B"/>
    <w:rsid w:val="57A16140"/>
    <w:rsid w:val="57A8352A"/>
    <w:rsid w:val="57C32112"/>
    <w:rsid w:val="57F07A9A"/>
    <w:rsid w:val="58377797"/>
    <w:rsid w:val="584A0434"/>
    <w:rsid w:val="584D462B"/>
    <w:rsid w:val="585039A6"/>
    <w:rsid w:val="585C182D"/>
    <w:rsid w:val="58832A59"/>
    <w:rsid w:val="58A27021"/>
    <w:rsid w:val="58AE1B43"/>
    <w:rsid w:val="58B47394"/>
    <w:rsid w:val="58B74A18"/>
    <w:rsid w:val="58DC7589"/>
    <w:rsid w:val="590E0409"/>
    <w:rsid w:val="59207767"/>
    <w:rsid w:val="59315921"/>
    <w:rsid w:val="593505A2"/>
    <w:rsid w:val="59392F0E"/>
    <w:rsid w:val="596867AE"/>
    <w:rsid w:val="59781295"/>
    <w:rsid w:val="59801E7B"/>
    <w:rsid w:val="598737B1"/>
    <w:rsid w:val="598B0C93"/>
    <w:rsid w:val="59961C23"/>
    <w:rsid w:val="59B83E95"/>
    <w:rsid w:val="59BE4ABB"/>
    <w:rsid w:val="59D04128"/>
    <w:rsid w:val="59D04A1F"/>
    <w:rsid w:val="59F851E6"/>
    <w:rsid w:val="5A2244A2"/>
    <w:rsid w:val="5A2731F1"/>
    <w:rsid w:val="5A2D1436"/>
    <w:rsid w:val="5A4704D9"/>
    <w:rsid w:val="5A700339"/>
    <w:rsid w:val="5A8B2EBE"/>
    <w:rsid w:val="5AC02ADD"/>
    <w:rsid w:val="5AC65AC4"/>
    <w:rsid w:val="5AD952B8"/>
    <w:rsid w:val="5ADF2B64"/>
    <w:rsid w:val="5B03642B"/>
    <w:rsid w:val="5B27561D"/>
    <w:rsid w:val="5B7B5D98"/>
    <w:rsid w:val="5B827F0C"/>
    <w:rsid w:val="5B912724"/>
    <w:rsid w:val="5B98537E"/>
    <w:rsid w:val="5BC41995"/>
    <w:rsid w:val="5BEA105C"/>
    <w:rsid w:val="5C24558D"/>
    <w:rsid w:val="5C274F25"/>
    <w:rsid w:val="5C2B766E"/>
    <w:rsid w:val="5C30613C"/>
    <w:rsid w:val="5C486F08"/>
    <w:rsid w:val="5C651809"/>
    <w:rsid w:val="5C92432B"/>
    <w:rsid w:val="5CA74DA9"/>
    <w:rsid w:val="5D0239B2"/>
    <w:rsid w:val="5D283089"/>
    <w:rsid w:val="5D5A39F1"/>
    <w:rsid w:val="5D695C66"/>
    <w:rsid w:val="5D884FD8"/>
    <w:rsid w:val="5D915315"/>
    <w:rsid w:val="5D9C143B"/>
    <w:rsid w:val="5DE73DBE"/>
    <w:rsid w:val="5DF87ECE"/>
    <w:rsid w:val="5E0970F8"/>
    <w:rsid w:val="5E2E295B"/>
    <w:rsid w:val="5E3B5F33"/>
    <w:rsid w:val="5E4F07DC"/>
    <w:rsid w:val="5E746155"/>
    <w:rsid w:val="5EAE439E"/>
    <w:rsid w:val="5EBF61CB"/>
    <w:rsid w:val="5EC56A6D"/>
    <w:rsid w:val="5ED0635B"/>
    <w:rsid w:val="5ED650E7"/>
    <w:rsid w:val="5F407312"/>
    <w:rsid w:val="5F5C6BE3"/>
    <w:rsid w:val="5F5E291D"/>
    <w:rsid w:val="5F795ED8"/>
    <w:rsid w:val="5F9C7D45"/>
    <w:rsid w:val="5FCD4C77"/>
    <w:rsid w:val="5FDC7811"/>
    <w:rsid w:val="600F6368"/>
    <w:rsid w:val="602554A4"/>
    <w:rsid w:val="6025786A"/>
    <w:rsid w:val="602A3D9E"/>
    <w:rsid w:val="60316B4B"/>
    <w:rsid w:val="60343956"/>
    <w:rsid w:val="60473F58"/>
    <w:rsid w:val="607930E3"/>
    <w:rsid w:val="6090450E"/>
    <w:rsid w:val="60985806"/>
    <w:rsid w:val="609A54D2"/>
    <w:rsid w:val="609A66BA"/>
    <w:rsid w:val="60BA5B08"/>
    <w:rsid w:val="60C43E42"/>
    <w:rsid w:val="611138C4"/>
    <w:rsid w:val="61325CC0"/>
    <w:rsid w:val="614D3E5A"/>
    <w:rsid w:val="617B5D5C"/>
    <w:rsid w:val="618952C5"/>
    <w:rsid w:val="61AA3703"/>
    <w:rsid w:val="61C15F36"/>
    <w:rsid w:val="61D924D5"/>
    <w:rsid w:val="61DC06E4"/>
    <w:rsid w:val="61FF51D7"/>
    <w:rsid w:val="6200468F"/>
    <w:rsid w:val="62095B46"/>
    <w:rsid w:val="621629AF"/>
    <w:rsid w:val="62262BC5"/>
    <w:rsid w:val="622746DB"/>
    <w:rsid w:val="62335AAB"/>
    <w:rsid w:val="62443FA5"/>
    <w:rsid w:val="627C747E"/>
    <w:rsid w:val="6289567D"/>
    <w:rsid w:val="62B97750"/>
    <w:rsid w:val="62F467C7"/>
    <w:rsid w:val="6310240F"/>
    <w:rsid w:val="632C187C"/>
    <w:rsid w:val="63482F25"/>
    <w:rsid w:val="6373134B"/>
    <w:rsid w:val="637475F1"/>
    <w:rsid w:val="639C2195"/>
    <w:rsid w:val="63AB2175"/>
    <w:rsid w:val="63C57F7E"/>
    <w:rsid w:val="63E33E9F"/>
    <w:rsid w:val="63EC0620"/>
    <w:rsid w:val="63F00F31"/>
    <w:rsid w:val="64025E15"/>
    <w:rsid w:val="64302FF1"/>
    <w:rsid w:val="64893A44"/>
    <w:rsid w:val="64BB2EEF"/>
    <w:rsid w:val="64FE478A"/>
    <w:rsid w:val="650529B8"/>
    <w:rsid w:val="65074BDE"/>
    <w:rsid w:val="650F3034"/>
    <w:rsid w:val="651E6BDA"/>
    <w:rsid w:val="65506ECD"/>
    <w:rsid w:val="65510D5D"/>
    <w:rsid w:val="65B33B6D"/>
    <w:rsid w:val="65C0156C"/>
    <w:rsid w:val="65C70C9B"/>
    <w:rsid w:val="65CB25C1"/>
    <w:rsid w:val="65E4B1C5"/>
    <w:rsid w:val="65FD2FBD"/>
    <w:rsid w:val="660F2051"/>
    <w:rsid w:val="662758B0"/>
    <w:rsid w:val="66280FB8"/>
    <w:rsid w:val="665D3009"/>
    <w:rsid w:val="666E3A09"/>
    <w:rsid w:val="66840534"/>
    <w:rsid w:val="66A96271"/>
    <w:rsid w:val="66B1528F"/>
    <w:rsid w:val="66BC53A1"/>
    <w:rsid w:val="66E32558"/>
    <w:rsid w:val="66E457D0"/>
    <w:rsid w:val="66EB14B1"/>
    <w:rsid w:val="66FB459C"/>
    <w:rsid w:val="67186025"/>
    <w:rsid w:val="671975BC"/>
    <w:rsid w:val="672453BC"/>
    <w:rsid w:val="673C5C79"/>
    <w:rsid w:val="67614D6F"/>
    <w:rsid w:val="676D612B"/>
    <w:rsid w:val="678C134E"/>
    <w:rsid w:val="67900070"/>
    <w:rsid w:val="67974985"/>
    <w:rsid w:val="67BD31C8"/>
    <w:rsid w:val="67DB59C5"/>
    <w:rsid w:val="67E67464"/>
    <w:rsid w:val="680F6798"/>
    <w:rsid w:val="682E6664"/>
    <w:rsid w:val="682F6272"/>
    <w:rsid w:val="684E025F"/>
    <w:rsid w:val="686561F3"/>
    <w:rsid w:val="68667F0F"/>
    <w:rsid w:val="6880338E"/>
    <w:rsid w:val="689729A8"/>
    <w:rsid w:val="68993C38"/>
    <w:rsid w:val="68BC74E5"/>
    <w:rsid w:val="68D81C6B"/>
    <w:rsid w:val="68DF5435"/>
    <w:rsid w:val="68ED5113"/>
    <w:rsid w:val="69132EFA"/>
    <w:rsid w:val="691602F4"/>
    <w:rsid w:val="692149B3"/>
    <w:rsid w:val="6922047C"/>
    <w:rsid w:val="69486784"/>
    <w:rsid w:val="697E3E14"/>
    <w:rsid w:val="69915E49"/>
    <w:rsid w:val="69DC4EEF"/>
    <w:rsid w:val="69E90B44"/>
    <w:rsid w:val="69EE7374"/>
    <w:rsid w:val="69F66EAE"/>
    <w:rsid w:val="6A0271EA"/>
    <w:rsid w:val="6A0F4B7F"/>
    <w:rsid w:val="6A2203FD"/>
    <w:rsid w:val="6A333F88"/>
    <w:rsid w:val="6A471BE3"/>
    <w:rsid w:val="6A4D14DD"/>
    <w:rsid w:val="6A541A8B"/>
    <w:rsid w:val="6A6A165A"/>
    <w:rsid w:val="6AAC7C60"/>
    <w:rsid w:val="6AB77922"/>
    <w:rsid w:val="6AC664D6"/>
    <w:rsid w:val="6AEA2833"/>
    <w:rsid w:val="6AF4148C"/>
    <w:rsid w:val="6AFE4F17"/>
    <w:rsid w:val="6B430224"/>
    <w:rsid w:val="6B806D34"/>
    <w:rsid w:val="6B8D5CB0"/>
    <w:rsid w:val="6BAF6990"/>
    <w:rsid w:val="6BCB3A0A"/>
    <w:rsid w:val="6BD01B90"/>
    <w:rsid w:val="6BED3FEC"/>
    <w:rsid w:val="6C206ED5"/>
    <w:rsid w:val="6C231BF3"/>
    <w:rsid w:val="6C414AE5"/>
    <w:rsid w:val="6C4F3138"/>
    <w:rsid w:val="6C714A96"/>
    <w:rsid w:val="6C891725"/>
    <w:rsid w:val="6CF31D4C"/>
    <w:rsid w:val="6CF37B95"/>
    <w:rsid w:val="6D382917"/>
    <w:rsid w:val="6D3A3595"/>
    <w:rsid w:val="6DA3036C"/>
    <w:rsid w:val="6DB52807"/>
    <w:rsid w:val="6DB74A4F"/>
    <w:rsid w:val="6DC9105A"/>
    <w:rsid w:val="6E354B35"/>
    <w:rsid w:val="6E450B4F"/>
    <w:rsid w:val="6E4F4372"/>
    <w:rsid w:val="6E830E22"/>
    <w:rsid w:val="6E8A0450"/>
    <w:rsid w:val="6E8F688C"/>
    <w:rsid w:val="6E8F768D"/>
    <w:rsid w:val="6E9023F0"/>
    <w:rsid w:val="6EA50D16"/>
    <w:rsid w:val="6EAF265B"/>
    <w:rsid w:val="6EB64598"/>
    <w:rsid w:val="6EDB2465"/>
    <w:rsid w:val="6EDB41D8"/>
    <w:rsid w:val="6F0676DB"/>
    <w:rsid w:val="6F1F7097"/>
    <w:rsid w:val="6F240E9B"/>
    <w:rsid w:val="6F251010"/>
    <w:rsid w:val="6F265009"/>
    <w:rsid w:val="6F332352"/>
    <w:rsid w:val="6F34254C"/>
    <w:rsid w:val="6F4F144A"/>
    <w:rsid w:val="6F6F11B5"/>
    <w:rsid w:val="6F7654E9"/>
    <w:rsid w:val="6F8658D0"/>
    <w:rsid w:val="6FA032F5"/>
    <w:rsid w:val="6FCF30C2"/>
    <w:rsid w:val="6FDA72C7"/>
    <w:rsid w:val="70072E7F"/>
    <w:rsid w:val="70080C52"/>
    <w:rsid w:val="70454201"/>
    <w:rsid w:val="7071519F"/>
    <w:rsid w:val="70755857"/>
    <w:rsid w:val="707C1F6A"/>
    <w:rsid w:val="70862F45"/>
    <w:rsid w:val="708A008A"/>
    <w:rsid w:val="709F103E"/>
    <w:rsid w:val="70B069B0"/>
    <w:rsid w:val="70DA00E3"/>
    <w:rsid w:val="71313867"/>
    <w:rsid w:val="71395C15"/>
    <w:rsid w:val="715D1C2A"/>
    <w:rsid w:val="718733AF"/>
    <w:rsid w:val="718E044C"/>
    <w:rsid w:val="71B65BF5"/>
    <w:rsid w:val="71C793E6"/>
    <w:rsid w:val="71D75792"/>
    <w:rsid w:val="71D80F33"/>
    <w:rsid w:val="71DE2D69"/>
    <w:rsid w:val="71E22F31"/>
    <w:rsid w:val="71EA7F5F"/>
    <w:rsid w:val="721F5F02"/>
    <w:rsid w:val="7241390C"/>
    <w:rsid w:val="72476893"/>
    <w:rsid w:val="724B75D1"/>
    <w:rsid w:val="72646899"/>
    <w:rsid w:val="72657D5B"/>
    <w:rsid w:val="726F0085"/>
    <w:rsid w:val="727A10C3"/>
    <w:rsid w:val="728464F8"/>
    <w:rsid w:val="728E1573"/>
    <w:rsid w:val="729605D2"/>
    <w:rsid w:val="72966209"/>
    <w:rsid w:val="72BD38E7"/>
    <w:rsid w:val="72E477BB"/>
    <w:rsid w:val="73051E5E"/>
    <w:rsid w:val="731C0BFD"/>
    <w:rsid w:val="732857F3"/>
    <w:rsid w:val="732F0741"/>
    <w:rsid w:val="733D0312"/>
    <w:rsid w:val="734A190B"/>
    <w:rsid w:val="734C0F62"/>
    <w:rsid w:val="7358297F"/>
    <w:rsid w:val="735C74F0"/>
    <w:rsid w:val="737A2F98"/>
    <w:rsid w:val="737B503B"/>
    <w:rsid w:val="737E7DD6"/>
    <w:rsid w:val="73847B2E"/>
    <w:rsid w:val="739D62AF"/>
    <w:rsid w:val="73C13552"/>
    <w:rsid w:val="73C379A7"/>
    <w:rsid w:val="73CF70AC"/>
    <w:rsid w:val="73D2350F"/>
    <w:rsid w:val="73D96842"/>
    <w:rsid w:val="740C1B79"/>
    <w:rsid w:val="74161AF0"/>
    <w:rsid w:val="74633CCB"/>
    <w:rsid w:val="749B35C8"/>
    <w:rsid w:val="749E21C5"/>
    <w:rsid w:val="749F31F8"/>
    <w:rsid w:val="74C16640"/>
    <w:rsid w:val="74D8038A"/>
    <w:rsid w:val="74DD3805"/>
    <w:rsid w:val="74EC45FF"/>
    <w:rsid w:val="750A49CB"/>
    <w:rsid w:val="75286DF1"/>
    <w:rsid w:val="757D6154"/>
    <w:rsid w:val="759279C7"/>
    <w:rsid w:val="75974F21"/>
    <w:rsid w:val="75AC7C3E"/>
    <w:rsid w:val="75CC593F"/>
    <w:rsid w:val="75D92385"/>
    <w:rsid w:val="760D3F92"/>
    <w:rsid w:val="76223E5A"/>
    <w:rsid w:val="764C4B26"/>
    <w:rsid w:val="76672EB0"/>
    <w:rsid w:val="7675094C"/>
    <w:rsid w:val="76AD55B0"/>
    <w:rsid w:val="76C327FA"/>
    <w:rsid w:val="76DC4991"/>
    <w:rsid w:val="76E83F59"/>
    <w:rsid w:val="77535EA9"/>
    <w:rsid w:val="776101F3"/>
    <w:rsid w:val="77640FF0"/>
    <w:rsid w:val="77684472"/>
    <w:rsid w:val="77826384"/>
    <w:rsid w:val="778A2ADF"/>
    <w:rsid w:val="77A13072"/>
    <w:rsid w:val="77AE7A25"/>
    <w:rsid w:val="77B623EB"/>
    <w:rsid w:val="78565C5F"/>
    <w:rsid w:val="788C39AB"/>
    <w:rsid w:val="78A35B07"/>
    <w:rsid w:val="78A67DE5"/>
    <w:rsid w:val="78E23053"/>
    <w:rsid w:val="78EE6ABF"/>
    <w:rsid w:val="7904670A"/>
    <w:rsid w:val="79123C76"/>
    <w:rsid w:val="79603529"/>
    <w:rsid w:val="796521AA"/>
    <w:rsid w:val="797A12A5"/>
    <w:rsid w:val="798B005C"/>
    <w:rsid w:val="799D7560"/>
    <w:rsid w:val="79A74735"/>
    <w:rsid w:val="79DE5947"/>
    <w:rsid w:val="7A3E276A"/>
    <w:rsid w:val="7A3F1ADF"/>
    <w:rsid w:val="7A435CF8"/>
    <w:rsid w:val="7A436902"/>
    <w:rsid w:val="7A62342C"/>
    <w:rsid w:val="7A6F5578"/>
    <w:rsid w:val="7ACA04C0"/>
    <w:rsid w:val="7AD86586"/>
    <w:rsid w:val="7AE731BB"/>
    <w:rsid w:val="7AFB072C"/>
    <w:rsid w:val="7B0E7D7E"/>
    <w:rsid w:val="7B1F4414"/>
    <w:rsid w:val="7B314145"/>
    <w:rsid w:val="7B423BA6"/>
    <w:rsid w:val="7B8A691F"/>
    <w:rsid w:val="7B9C2355"/>
    <w:rsid w:val="7BD06370"/>
    <w:rsid w:val="7BD90751"/>
    <w:rsid w:val="7C1E5525"/>
    <w:rsid w:val="7C340DA5"/>
    <w:rsid w:val="7C611591"/>
    <w:rsid w:val="7C617E90"/>
    <w:rsid w:val="7C691945"/>
    <w:rsid w:val="7C7B54BA"/>
    <w:rsid w:val="7CA13EF5"/>
    <w:rsid w:val="7CA370CA"/>
    <w:rsid w:val="7CDB7433"/>
    <w:rsid w:val="7CF90BCC"/>
    <w:rsid w:val="7CFE0C90"/>
    <w:rsid w:val="7D004D33"/>
    <w:rsid w:val="7D093735"/>
    <w:rsid w:val="7D0B35A9"/>
    <w:rsid w:val="7D1B7353"/>
    <w:rsid w:val="7D324A80"/>
    <w:rsid w:val="7D387AF0"/>
    <w:rsid w:val="7D495DF8"/>
    <w:rsid w:val="7D631C31"/>
    <w:rsid w:val="7D745FC2"/>
    <w:rsid w:val="7D760658"/>
    <w:rsid w:val="7D93250C"/>
    <w:rsid w:val="7DAC46E3"/>
    <w:rsid w:val="7DBFD4DB"/>
    <w:rsid w:val="7DCC1471"/>
    <w:rsid w:val="7DCD33A9"/>
    <w:rsid w:val="7DEA575C"/>
    <w:rsid w:val="7E017A0E"/>
    <w:rsid w:val="7E1E72DD"/>
    <w:rsid w:val="7E246BF7"/>
    <w:rsid w:val="7E290A6E"/>
    <w:rsid w:val="7E3C1DE0"/>
    <w:rsid w:val="7E431FC4"/>
    <w:rsid w:val="7E494870"/>
    <w:rsid w:val="7E4B0D7C"/>
    <w:rsid w:val="7E4F4F34"/>
    <w:rsid w:val="7E725D58"/>
    <w:rsid w:val="7E971AC8"/>
    <w:rsid w:val="7EAA079E"/>
    <w:rsid w:val="7ECE0D9B"/>
    <w:rsid w:val="7ED91384"/>
    <w:rsid w:val="7EDD793D"/>
    <w:rsid w:val="7EE42E4B"/>
    <w:rsid w:val="7EF24AC5"/>
    <w:rsid w:val="7F2516E3"/>
    <w:rsid w:val="7F4230B9"/>
    <w:rsid w:val="7F43420E"/>
    <w:rsid w:val="7F492CC2"/>
    <w:rsid w:val="7F530517"/>
    <w:rsid w:val="7F754F75"/>
    <w:rsid w:val="7F81370F"/>
    <w:rsid w:val="7FBF33FA"/>
    <w:rsid w:val="7FD16873"/>
    <w:rsid w:val="7FDA184F"/>
    <w:rsid w:val="7FDFAA44"/>
    <w:rsid w:val="7FF85FA3"/>
    <w:rsid w:val="9AF69C77"/>
    <w:rsid w:val="B0FAA1DA"/>
    <w:rsid w:val="B37F1048"/>
    <w:rsid w:val="BEC73DFC"/>
    <w:rsid w:val="BF7EC544"/>
    <w:rsid w:val="BF7F0857"/>
    <w:rsid w:val="BFB93805"/>
    <w:rsid w:val="CFFA4EFC"/>
    <w:rsid w:val="DABBA306"/>
    <w:rsid w:val="DDF7FE8F"/>
    <w:rsid w:val="DFF510B0"/>
    <w:rsid w:val="ED9295D7"/>
    <w:rsid w:val="EE2D565F"/>
    <w:rsid w:val="EEFC420F"/>
    <w:rsid w:val="F0ED54B7"/>
    <w:rsid w:val="F3CBF27C"/>
    <w:rsid w:val="FDFD60EF"/>
    <w:rsid w:val="FE67F141"/>
    <w:rsid w:val="FFAEF9EC"/>
    <w:rsid w:val="FFDF10B1"/>
    <w:rsid w:val="FFEAC162"/>
    <w:rsid w:val="FFFF177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qFormat/>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character" w:default="1" w:styleId="13">
    <w:name w:val="Default Paragraph Font"/>
    <w:qFormat/>
    <w:uiPriority w:val="0"/>
    <w:rPr>
      <w:rFonts w:ascii="Times New Roman" w:hAnsi="Times New Roman" w:eastAsia="宋体" w:cs="Times New Roman"/>
    </w:rPr>
  </w:style>
  <w:style w:type="table" w:default="1" w:styleId="11">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5">
    <w:name w:val="annotation text"/>
    <w:basedOn w:val="1"/>
    <w:unhideWhenUsed/>
    <w:qFormat/>
    <w:uiPriority w:val="99"/>
    <w:pPr>
      <w:jc w:val="left"/>
    </w:pPr>
  </w:style>
  <w:style w:type="paragraph" w:styleId="6">
    <w:name w:val="Body Text"/>
    <w:basedOn w:val="1"/>
    <w:qFormat/>
    <w:uiPriority w:val="1"/>
    <w:rPr>
      <w:sz w:val="32"/>
      <w:szCs w:val="32"/>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9">
    <w:name w:val="footnote text"/>
    <w:basedOn w:val="1"/>
    <w:unhideWhenUsed/>
    <w:qFormat/>
    <w:uiPriority w:val="99"/>
    <w:pPr>
      <w:snapToGrid w:val="0"/>
    </w:pPr>
    <w:rPr>
      <w:sz w:val="18"/>
      <w:szCs w:val="18"/>
    </w:rPr>
  </w:style>
  <w:style w:type="paragraph" w:styleId="10">
    <w:name w:val="Normal (Web)"/>
    <w:basedOn w:val="1"/>
    <w:qFormat/>
    <w:uiPriority w:val="0"/>
    <w:pPr>
      <w:spacing w:before="100" w:beforeAutospacing="1" w:after="100" w:afterAutospacing="1"/>
      <w:ind w:left="0" w:right="0"/>
      <w:jc w:val="left"/>
    </w:pPr>
    <w:rPr>
      <w:rFonts w:ascii="Times New Roman" w:hAnsi="Times New Roman" w:eastAsia="宋体" w:cs="Times New Roman"/>
      <w:kern w:val="0"/>
      <w:sz w:val="24"/>
      <w:lang w:val="en-US" w:eastAsia="zh-CN" w:bidi="ar"/>
    </w:rPr>
  </w:style>
  <w:style w:type="table" w:styleId="12">
    <w:name w:val="Table Grid"/>
    <w:basedOn w:val="1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rFonts w:ascii="Times New Roman" w:hAnsi="Times New Roman" w:eastAsia="宋体" w:cs="Times New Roman"/>
      <w:b/>
    </w:rPr>
  </w:style>
  <w:style w:type="character" w:styleId="15">
    <w:name w:val="FollowedHyperlink"/>
    <w:basedOn w:val="13"/>
    <w:qFormat/>
    <w:uiPriority w:val="0"/>
    <w:rPr>
      <w:rFonts w:ascii="Times New Roman" w:hAnsi="Times New Roman" w:eastAsia="宋体" w:cs="Times New Roman"/>
      <w:color w:val="000000"/>
      <w:u w:val="none"/>
    </w:rPr>
  </w:style>
  <w:style w:type="character" w:styleId="16">
    <w:name w:val="Hyperlink"/>
    <w:basedOn w:val="13"/>
    <w:qFormat/>
    <w:uiPriority w:val="0"/>
    <w:rPr>
      <w:rFonts w:ascii="Times New Roman" w:hAnsi="Times New Roman" w:eastAsia="宋体" w:cs="Times New Roman"/>
      <w:color w:val="000000"/>
      <w:u w:val="none"/>
    </w:rPr>
  </w:style>
  <w:style w:type="character" w:styleId="17">
    <w:name w:val="footnote reference"/>
    <w:basedOn w:val="13"/>
    <w:unhideWhenUsed/>
    <w:qFormat/>
    <w:uiPriority w:val="99"/>
    <w:rPr>
      <w:vertAlign w:val="superscript"/>
    </w:rPr>
  </w:style>
  <w:style w:type="character" w:customStyle="1" w:styleId="18">
    <w:name w:val="NormalCharacter"/>
    <w:qFormat/>
    <w:uiPriority w:val="0"/>
    <w:rPr>
      <w:rFonts w:ascii="Calibri" w:hAnsi="Calibri" w:eastAsia="宋体" w:cs="Times New Roman"/>
      <w:kern w:val="2"/>
      <w:sz w:val="21"/>
      <w:szCs w:val="24"/>
      <w:lang w:val="en-US" w:eastAsia="zh-CN" w:bidi="ar-SA"/>
    </w:rPr>
  </w:style>
  <w:style w:type="paragraph" w:customStyle="1" w:styleId="19">
    <w:name w:val="正文-公1"/>
    <w:basedOn w:val="1"/>
    <w:next w:val="1"/>
    <w:qFormat/>
    <w:uiPriority w:val="0"/>
    <w:pPr>
      <w:ind w:firstLine="200" w:firstLineChars="200"/>
      <w:jc w:val="left"/>
    </w:pPr>
    <w:rPr>
      <w:rFonts w:eastAsia="仿宋_GB2312"/>
    </w:rPr>
  </w:style>
  <w:style w:type="paragraph" w:customStyle="1" w:styleId="20">
    <w:name w:val="p16"/>
    <w:basedOn w:val="1"/>
    <w:qFormat/>
    <w:uiPriority w:val="0"/>
    <w:pPr>
      <w:widowControl/>
    </w:pPr>
    <w:rPr>
      <w:rFonts w:ascii="Times New Roman" w:hAnsi="Times New Roman" w:eastAsia="宋体" w:cs="Times New Roman"/>
      <w:kern w:val="0"/>
      <w:szCs w:val="21"/>
    </w:rPr>
  </w:style>
  <w:style w:type="paragraph" w:customStyle="1" w:styleId="21">
    <w:name w:val="样式3"/>
    <w:basedOn w:val="1"/>
    <w:qFormat/>
    <w:uiPriority w:val="0"/>
    <w:rPr>
      <w:rFonts w:ascii="Times New Roman" w:hAnsi="Times New Roman" w:eastAsia="宋体" w:cs="Times New Roman"/>
    </w:rPr>
  </w:style>
  <w:style w:type="paragraph" w:customStyle="1" w:styleId="22">
    <w:name w:val="样式4"/>
    <w:basedOn w:val="1"/>
    <w:qFormat/>
    <w:uiPriority w:val="0"/>
    <w:rPr>
      <w:rFonts w:ascii="Times New Roman" w:hAnsi="Times New Roman" w:eastAsia="宋体" w:cs="Times New Roman"/>
    </w:rPr>
  </w:style>
  <w:style w:type="paragraph" w:customStyle="1" w:styleId="23">
    <w:name w:val="样式2"/>
    <w:basedOn w:val="1"/>
    <w:qFormat/>
    <w:uiPriority w:val="0"/>
    <w:rPr>
      <w:rFonts w:ascii="Times New Roman" w:hAnsi="Times New Roman" w:eastAsia="宋体" w:cs="Times New Roman"/>
    </w:rPr>
  </w:style>
  <w:style w:type="character" w:customStyle="1" w:styleId="24">
    <w:name w:val="15"/>
    <w:basedOn w:val="13"/>
    <w:qFormat/>
    <w:uiPriority w:val="0"/>
    <w:rPr>
      <w:rFonts w:hint="default"/>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8383</Words>
  <Characters>8767</Characters>
  <Lines>37</Lines>
  <Paragraphs>10</Paragraphs>
  <TotalTime>2</TotalTime>
  <ScaleCrop>false</ScaleCrop>
  <LinksUpToDate>false</LinksUpToDate>
  <CharactersWithSpaces>8849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2014-11-04T20:08:00Z</dcterms:created>
  <dc:creator>lx</dc:creator>
  <cp:lastModifiedBy>广来</cp:lastModifiedBy>
  <cp:lastPrinted>2026-02-24T01:31:00Z</cp:lastPrinted>
  <dcterms:modified xsi:type="dcterms:W3CDTF">2026-02-26T01:16:59Z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534C1AD9C3D84D90917FEDC31F6BEB0B_13</vt:lpwstr>
  </property>
  <property fmtid="{D5CDD505-2E9C-101B-9397-08002B2CF9AE}" pid="4" name="KSOTemplateDocerSaveRecord">
    <vt:lpwstr>eyJoZGlkIjoiMTY3MzY4ZjZlYjMzOTllMzU0NGNkNmY2N2VhMDQ5NDkiLCJ1c2VySWQiOiIzNTAwNTI1NDgifQ==</vt:lpwstr>
  </property>
</Properties>
</file>