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24" w:rsidRDefault="009D157F">
      <w:pPr>
        <w:adjustRightInd w:val="0"/>
        <w:snapToGrid w:val="0"/>
        <w:jc w:val="center"/>
        <w:rPr>
          <w:rFonts w:ascii="宋体" w:eastAsia="宋体" w:hAnsi="宋体"/>
          <w:b/>
          <w:sz w:val="44"/>
          <w:szCs w:val="44"/>
        </w:rPr>
      </w:pPr>
      <w:r>
        <w:rPr>
          <w:rFonts w:ascii="宋体" w:eastAsia="宋体" w:hAnsi="宋体" w:hint="eastAsia"/>
          <w:b/>
          <w:sz w:val="44"/>
          <w:szCs w:val="44"/>
        </w:rPr>
        <w:t>京鑫建设集团（辽宁）有限公司</w:t>
      </w:r>
    </w:p>
    <w:p w:rsidR="000B4824" w:rsidRDefault="009D157F">
      <w:pPr>
        <w:adjustRightInd w:val="0"/>
        <w:snapToGrid w:val="0"/>
        <w:jc w:val="center"/>
        <w:rPr>
          <w:rFonts w:ascii="宋体" w:eastAsia="宋体" w:hAnsi="宋体"/>
          <w:b/>
          <w:sz w:val="44"/>
          <w:szCs w:val="44"/>
        </w:rPr>
      </w:pPr>
      <w:r>
        <w:rPr>
          <w:rFonts w:ascii="宋体" w:eastAsia="宋体" w:hAnsi="宋体" w:hint="eastAsia"/>
          <w:b/>
          <w:sz w:val="44"/>
          <w:szCs w:val="44"/>
        </w:rPr>
        <w:t>抚顺特殊钢股份有限公司新建产业化项目水泵房（一期）工程“</w:t>
      </w:r>
      <w:bookmarkStart w:id="0" w:name="OLE_LINK1"/>
      <w:bookmarkStart w:id="1" w:name="OLE_LINK2"/>
      <w:r>
        <w:rPr>
          <w:rFonts w:ascii="宋体" w:eastAsia="宋体" w:hAnsi="宋体" w:hint="eastAsia"/>
          <w:b/>
          <w:sz w:val="44"/>
          <w:szCs w:val="44"/>
        </w:rPr>
        <w:t>12</w:t>
      </w:r>
      <w:r>
        <w:rPr>
          <w:rFonts w:ascii="宋体" w:eastAsia="宋体" w:hAnsi="宋体" w:hint="eastAsia"/>
          <w:b/>
          <w:sz w:val="44"/>
          <w:szCs w:val="44"/>
        </w:rPr>
        <w:t>•</w:t>
      </w:r>
      <w:r>
        <w:rPr>
          <w:rFonts w:ascii="宋体" w:eastAsia="宋体" w:hAnsi="宋体" w:hint="eastAsia"/>
          <w:b/>
          <w:sz w:val="44"/>
          <w:szCs w:val="44"/>
        </w:rPr>
        <w:t>14</w:t>
      </w:r>
      <w:bookmarkEnd w:id="0"/>
      <w:bookmarkEnd w:id="1"/>
      <w:r>
        <w:rPr>
          <w:rFonts w:ascii="宋体" w:eastAsia="宋体" w:hAnsi="宋体" w:hint="eastAsia"/>
          <w:b/>
          <w:sz w:val="44"/>
          <w:szCs w:val="44"/>
        </w:rPr>
        <w:t>”</w:t>
      </w:r>
    </w:p>
    <w:p w:rsidR="000B4824" w:rsidRDefault="009D157F">
      <w:pPr>
        <w:adjustRightInd w:val="0"/>
        <w:snapToGrid w:val="0"/>
        <w:jc w:val="center"/>
        <w:rPr>
          <w:rFonts w:ascii="宋体" w:eastAsia="宋体" w:hAnsi="宋体" w:cs="宋体"/>
          <w:b/>
          <w:bCs/>
          <w:sz w:val="44"/>
          <w:szCs w:val="44"/>
        </w:rPr>
      </w:pPr>
      <w:r>
        <w:rPr>
          <w:rFonts w:ascii="宋体" w:eastAsia="宋体" w:hAnsi="宋体" w:hint="eastAsia"/>
          <w:b/>
          <w:sz w:val="44"/>
          <w:szCs w:val="44"/>
        </w:rPr>
        <w:t>一般高处坠落事故</w:t>
      </w:r>
      <w:r>
        <w:rPr>
          <w:rFonts w:ascii="宋体" w:eastAsia="宋体" w:hAnsi="宋体" w:cs="宋体" w:hint="eastAsia"/>
          <w:b/>
          <w:bCs/>
          <w:sz w:val="44"/>
          <w:szCs w:val="44"/>
        </w:rPr>
        <w:t>评估报告</w:t>
      </w:r>
    </w:p>
    <w:p w:rsidR="000B4824" w:rsidRDefault="000B4824">
      <w:pPr>
        <w:pStyle w:val="a0"/>
        <w:rPr>
          <w:rFonts w:ascii="宋体" w:eastAsia="宋体" w:hAnsi="宋体" w:cs="宋体"/>
          <w:b/>
          <w:bCs/>
          <w:sz w:val="44"/>
          <w:szCs w:val="44"/>
        </w:rPr>
      </w:pP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依据《生产安全事故整改和防范措施落实情况评估办法》，抚顺市政府组成了由市应急局牵头，市公安局、市总工会有关同志参加的京鑫建设集团（辽宁）有限公司抚顺特殊钢股份有限公司新建产业化项目水泵房（一期）工程“</w:t>
      </w:r>
      <w:r>
        <w:rPr>
          <w:rFonts w:ascii="仿宋" w:eastAsia="仿宋" w:hAnsi="仿宋" w:cs="仿宋" w:hint="eastAsia"/>
          <w:kern w:val="1"/>
          <w:sz w:val="32"/>
          <w:szCs w:val="32"/>
        </w:rPr>
        <w:t>12</w:t>
      </w:r>
      <w:r>
        <w:rPr>
          <w:rFonts w:ascii="仿宋" w:eastAsia="仿宋" w:hAnsi="仿宋" w:cs="仿宋" w:hint="eastAsia"/>
          <w:kern w:val="1"/>
          <w:sz w:val="32"/>
          <w:szCs w:val="32"/>
        </w:rPr>
        <w:t>•</w:t>
      </w:r>
      <w:r>
        <w:rPr>
          <w:rFonts w:ascii="仿宋" w:eastAsia="仿宋" w:hAnsi="仿宋" w:cs="仿宋" w:hint="eastAsia"/>
          <w:kern w:val="1"/>
          <w:sz w:val="32"/>
          <w:szCs w:val="32"/>
        </w:rPr>
        <w:t>14</w:t>
      </w:r>
      <w:r>
        <w:rPr>
          <w:rFonts w:ascii="仿宋" w:eastAsia="仿宋" w:hAnsi="仿宋" w:cs="仿宋" w:hint="eastAsia"/>
          <w:kern w:val="1"/>
          <w:sz w:val="32"/>
          <w:szCs w:val="32"/>
        </w:rPr>
        <w:t>”一般高处坠落事故评估组（以下简称“评估组”），开展了评估工作。</w:t>
      </w:r>
      <w:r>
        <w:rPr>
          <w:rFonts w:ascii="仿宋" w:eastAsia="仿宋" w:hAnsi="仿宋" w:cs="仿宋" w:hint="eastAsia"/>
          <w:kern w:val="1"/>
          <w:sz w:val="32"/>
          <w:szCs w:val="32"/>
        </w:rPr>
        <w:t xml:space="preserve">   </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评估内容包括：（一）事故发生单位、相关企业和有关政府、部门落实事故整改和防范措施采取的具体举措以及工作成效；树牢安全发展理念，健全安全生产责任制，吸取事故教训，举一反三加强安全生产工作情况；（二）对事故责任单位和责任人员行政处罚建议等落实情况。评估工作已结束，现将评估情况报告如下：</w:t>
      </w:r>
    </w:p>
    <w:p w:rsidR="000B4824" w:rsidRDefault="009D157F">
      <w:pPr>
        <w:numPr>
          <w:ilvl w:val="0"/>
          <w:numId w:val="1"/>
        </w:num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事故及事故结案批复情况</w:t>
      </w:r>
    </w:p>
    <w:p w:rsidR="000B4824" w:rsidRDefault="009D157F">
      <w:pPr>
        <w:spacing w:line="360" w:lineRule="auto"/>
        <w:ind w:firstLineChars="200" w:firstLine="643"/>
        <w:jc w:val="left"/>
        <w:rPr>
          <w:rFonts w:ascii="楷体" w:eastAsia="楷体" w:hAnsi="楷体"/>
          <w:b/>
          <w:bCs/>
          <w:sz w:val="32"/>
          <w:szCs w:val="32"/>
        </w:rPr>
      </w:pPr>
      <w:r>
        <w:rPr>
          <w:rFonts w:ascii="楷体" w:eastAsia="楷体" w:hAnsi="楷体" w:hint="eastAsia"/>
          <w:b/>
          <w:bCs/>
          <w:sz w:val="32"/>
          <w:szCs w:val="32"/>
        </w:rPr>
        <w:t>（一）事故情况</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2021</w:t>
      </w:r>
      <w:r>
        <w:rPr>
          <w:rFonts w:ascii="仿宋" w:eastAsia="仿宋" w:hAnsi="仿宋" w:cs="仿宋" w:hint="eastAsia"/>
          <w:kern w:val="1"/>
          <w:sz w:val="32"/>
          <w:szCs w:val="32"/>
        </w:rPr>
        <w:t>年</w:t>
      </w:r>
      <w:r>
        <w:rPr>
          <w:rFonts w:ascii="仿宋" w:eastAsia="仿宋" w:hAnsi="仿宋" w:cs="仿宋" w:hint="eastAsia"/>
          <w:kern w:val="1"/>
          <w:sz w:val="32"/>
          <w:szCs w:val="32"/>
        </w:rPr>
        <w:t>12</w:t>
      </w:r>
      <w:r>
        <w:rPr>
          <w:rFonts w:ascii="仿宋" w:eastAsia="仿宋" w:hAnsi="仿宋" w:cs="仿宋" w:hint="eastAsia"/>
          <w:kern w:val="1"/>
          <w:sz w:val="32"/>
          <w:szCs w:val="32"/>
        </w:rPr>
        <w:t>月</w:t>
      </w:r>
      <w:r>
        <w:rPr>
          <w:rFonts w:ascii="仿宋" w:eastAsia="仿宋" w:hAnsi="仿宋" w:cs="仿宋" w:hint="eastAsia"/>
          <w:kern w:val="1"/>
          <w:sz w:val="32"/>
          <w:szCs w:val="32"/>
        </w:rPr>
        <w:t>14</w:t>
      </w:r>
      <w:r>
        <w:rPr>
          <w:rFonts w:ascii="仿宋" w:eastAsia="仿宋" w:hAnsi="仿宋" w:cs="仿宋" w:hint="eastAsia"/>
          <w:kern w:val="1"/>
          <w:sz w:val="32"/>
          <w:szCs w:val="32"/>
        </w:rPr>
        <w:t>日</w:t>
      </w:r>
      <w:r>
        <w:rPr>
          <w:rFonts w:ascii="仿宋" w:eastAsia="仿宋" w:hAnsi="仿宋" w:cs="仿宋" w:hint="eastAsia"/>
          <w:kern w:val="1"/>
          <w:sz w:val="32"/>
          <w:szCs w:val="32"/>
        </w:rPr>
        <w:t>11</w:t>
      </w:r>
      <w:r>
        <w:rPr>
          <w:rFonts w:ascii="仿宋" w:eastAsia="仿宋" w:hAnsi="仿宋" w:cs="仿宋" w:hint="eastAsia"/>
          <w:kern w:val="1"/>
          <w:sz w:val="32"/>
          <w:szCs w:val="32"/>
        </w:rPr>
        <w:t>时</w:t>
      </w:r>
      <w:r>
        <w:rPr>
          <w:rFonts w:ascii="仿宋" w:eastAsia="仿宋" w:hAnsi="仿宋" w:cs="仿宋" w:hint="eastAsia"/>
          <w:kern w:val="1"/>
          <w:sz w:val="32"/>
          <w:szCs w:val="32"/>
        </w:rPr>
        <w:t>30</w:t>
      </w:r>
      <w:r>
        <w:rPr>
          <w:rFonts w:ascii="仿宋" w:eastAsia="仿宋" w:hAnsi="仿宋" w:cs="仿宋" w:hint="eastAsia"/>
          <w:kern w:val="1"/>
          <w:sz w:val="32"/>
          <w:szCs w:val="32"/>
        </w:rPr>
        <w:t>分左右，京鑫建设集团（辽宁）有限公司在承建抚顺特殊钢股份有限公司新建第三炼钢厂产业化项目水泵房（一期）工程时，发生一名工人高处坠</w:t>
      </w:r>
      <w:r>
        <w:rPr>
          <w:rFonts w:ascii="仿宋" w:eastAsia="仿宋" w:hAnsi="仿宋" w:cs="仿宋" w:hint="eastAsia"/>
          <w:kern w:val="1"/>
          <w:sz w:val="32"/>
          <w:szCs w:val="32"/>
        </w:rPr>
        <w:lastRenderedPageBreak/>
        <w:t>落死亡事故。</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事故发生后，市</w:t>
      </w:r>
      <w:r>
        <w:rPr>
          <w:rFonts w:ascii="仿宋" w:eastAsia="仿宋" w:hAnsi="仿宋" w:cs="仿宋" w:hint="eastAsia"/>
          <w:kern w:val="1"/>
          <w:sz w:val="32"/>
          <w:szCs w:val="32"/>
        </w:rPr>
        <w:t>应急局人员及时赶赴事故现场处置。依据相关法律法规，市政府成立了以市应急局牵头，市公安局、市总工会、市住建局组成的京鑫建设集团（辽宁）有限公司抚顺特殊钢股份有限公司新建产业化项目水泵房（一期）工程“</w:t>
      </w:r>
      <w:r>
        <w:rPr>
          <w:rFonts w:ascii="仿宋" w:eastAsia="仿宋" w:hAnsi="仿宋" w:cs="仿宋" w:hint="eastAsia"/>
          <w:kern w:val="1"/>
          <w:sz w:val="32"/>
          <w:szCs w:val="32"/>
        </w:rPr>
        <w:t>12</w:t>
      </w:r>
      <w:r>
        <w:rPr>
          <w:rFonts w:ascii="仿宋" w:eastAsia="仿宋" w:hAnsi="仿宋" w:cs="仿宋" w:hint="eastAsia"/>
          <w:kern w:val="1"/>
          <w:sz w:val="32"/>
          <w:szCs w:val="32"/>
        </w:rPr>
        <w:t>•</w:t>
      </w:r>
      <w:r>
        <w:rPr>
          <w:rFonts w:ascii="仿宋" w:eastAsia="仿宋" w:hAnsi="仿宋" w:cs="仿宋" w:hint="eastAsia"/>
          <w:kern w:val="1"/>
          <w:sz w:val="32"/>
          <w:szCs w:val="32"/>
        </w:rPr>
        <w:t>14</w:t>
      </w:r>
      <w:r>
        <w:rPr>
          <w:rFonts w:ascii="仿宋" w:eastAsia="仿宋" w:hAnsi="仿宋" w:cs="仿宋" w:hint="eastAsia"/>
          <w:kern w:val="1"/>
          <w:sz w:val="32"/>
          <w:szCs w:val="32"/>
        </w:rPr>
        <w:t>”一般高处坠落事故调查组，形成了事故调查报告，并报市政府批复。</w:t>
      </w:r>
      <w:r>
        <w:rPr>
          <w:rFonts w:ascii="仿宋" w:eastAsia="仿宋" w:hAnsi="仿宋" w:cs="仿宋" w:hint="eastAsia"/>
          <w:kern w:val="1"/>
          <w:sz w:val="32"/>
          <w:szCs w:val="32"/>
        </w:rPr>
        <w:t xml:space="preserve">   </w:t>
      </w:r>
    </w:p>
    <w:p w:rsidR="000B4824" w:rsidRDefault="009D157F">
      <w:pPr>
        <w:ind w:firstLineChars="200" w:firstLine="643"/>
        <w:rPr>
          <w:rFonts w:ascii="楷体" w:eastAsia="楷体" w:hAnsi="楷体"/>
          <w:b/>
          <w:bCs/>
          <w:kern w:val="0"/>
          <w:sz w:val="32"/>
          <w:szCs w:val="32"/>
        </w:rPr>
      </w:pPr>
      <w:r>
        <w:rPr>
          <w:rFonts w:ascii="楷体" w:eastAsia="楷体" w:hAnsi="楷体" w:hint="eastAsia"/>
          <w:b/>
          <w:bCs/>
          <w:kern w:val="0"/>
          <w:sz w:val="32"/>
          <w:szCs w:val="32"/>
        </w:rPr>
        <w:t>（二）结案批复情况</w:t>
      </w:r>
    </w:p>
    <w:p w:rsidR="000B4824" w:rsidRDefault="009D157F">
      <w:pPr>
        <w:ind w:firstLineChars="200" w:firstLine="640"/>
        <w:rPr>
          <w:rFonts w:ascii="仿宋_GB2312" w:eastAsia="仿宋_GB2312" w:hAnsi="仿宋_GB2312" w:cs="仿宋_GB2312"/>
          <w:kern w:val="1"/>
          <w:sz w:val="32"/>
          <w:szCs w:val="32"/>
        </w:rPr>
      </w:pPr>
      <w:r>
        <w:rPr>
          <w:rFonts w:ascii="仿宋" w:eastAsia="仿宋" w:hAnsi="仿宋" w:cs="仿宋" w:hint="eastAsia"/>
          <w:kern w:val="1"/>
          <w:sz w:val="32"/>
          <w:szCs w:val="32"/>
        </w:rPr>
        <w:t>市政府收到事故调查组提交的事故调查报告，于</w:t>
      </w:r>
      <w:r>
        <w:rPr>
          <w:rFonts w:ascii="仿宋" w:eastAsia="仿宋" w:hAnsi="仿宋" w:cs="仿宋" w:hint="eastAsia"/>
          <w:kern w:val="1"/>
          <w:sz w:val="32"/>
          <w:szCs w:val="32"/>
        </w:rPr>
        <w:t xml:space="preserve"> 2022</w:t>
      </w:r>
      <w:r>
        <w:rPr>
          <w:rFonts w:ascii="仿宋" w:eastAsia="仿宋" w:hAnsi="仿宋" w:cs="仿宋" w:hint="eastAsia"/>
          <w:kern w:val="1"/>
          <w:sz w:val="32"/>
          <w:szCs w:val="32"/>
        </w:rPr>
        <w:t>年</w:t>
      </w:r>
      <w:r>
        <w:rPr>
          <w:rFonts w:ascii="仿宋" w:eastAsia="仿宋" w:hAnsi="仿宋" w:cs="仿宋" w:hint="eastAsia"/>
          <w:kern w:val="1"/>
          <w:sz w:val="32"/>
          <w:szCs w:val="32"/>
        </w:rPr>
        <w:t xml:space="preserve">3 </w:t>
      </w:r>
      <w:r>
        <w:rPr>
          <w:rFonts w:ascii="仿宋" w:eastAsia="仿宋" w:hAnsi="仿宋" w:cs="仿宋" w:hint="eastAsia"/>
          <w:kern w:val="1"/>
          <w:sz w:val="32"/>
          <w:szCs w:val="32"/>
        </w:rPr>
        <w:t>月</w:t>
      </w:r>
      <w:r>
        <w:rPr>
          <w:rFonts w:ascii="仿宋" w:eastAsia="仿宋" w:hAnsi="仿宋" w:cs="仿宋" w:hint="eastAsia"/>
          <w:kern w:val="1"/>
          <w:sz w:val="32"/>
          <w:szCs w:val="32"/>
        </w:rPr>
        <w:t>11</w:t>
      </w:r>
      <w:r>
        <w:rPr>
          <w:rFonts w:ascii="仿宋" w:eastAsia="仿宋" w:hAnsi="仿宋" w:cs="仿宋" w:hint="eastAsia"/>
          <w:kern w:val="1"/>
          <w:sz w:val="32"/>
          <w:szCs w:val="32"/>
        </w:rPr>
        <w:t>日依法对事故调查报告进行了批复，同意事故调查报告内容及处理建议。</w:t>
      </w:r>
    </w:p>
    <w:p w:rsidR="000B4824" w:rsidRDefault="009D157F">
      <w:pPr>
        <w:ind w:firstLineChars="200" w:firstLine="640"/>
        <w:rPr>
          <w:rFonts w:ascii="黑体" w:eastAsia="黑体" w:hAnsi="黑体"/>
          <w:kern w:val="0"/>
          <w:sz w:val="32"/>
          <w:szCs w:val="32"/>
        </w:rPr>
      </w:pPr>
      <w:r>
        <w:rPr>
          <w:rFonts w:ascii="黑体" w:eastAsia="黑体" w:hAnsi="黑体" w:hint="eastAsia"/>
          <w:kern w:val="0"/>
          <w:sz w:val="32"/>
          <w:szCs w:val="32"/>
        </w:rPr>
        <w:t>二、事故评估情况</w:t>
      </w:r>
    </w:p>
    <w:p w:rsidR="000B4824" w:rsidRDefault="009D157F">
      <w:pPr>
        <w:ind w:firstLineChars="200" w:firstLine="643"/>
        <w:rPr>
          <w:rFonts w:ascii="楷体" w:eastAsia="楷体" w:hAnsi="楷体"/>
          <w:b/>
          <w:bCs/>
          <w:kern w:val="0"/>
          <w:sz w:val="32"/>
          <w:szCs w:val="32"/>
        </w:rPr>
      </w:pPr>
      <w:r>
        <w:rPr>
          <w:rFonts w:ascii="楷体" w:eastAsia="楷体" w:hAnsi="楷体" w:hint="eastAsia"/>
          <w:b/>
          <w:bCs/>
          <w:kern w:val="0"/>
          <w:sz w:val="32"/>
          <w:szCs w:val="32"/>
        </w:rPr>
        <w:t>（一）</w:t>
      </w:r>
      <w:r>
        <w:rPr>
          <w:rFonts w:ascii="楷体" w:eastAsia="楷体" w:hAnsi="楷体" w:cs="Arial" w:hint="eastAsia"/>
          <w:b/>
          <w:bCs/>
          <w:kern w:val="0"/>
          <w:sz w:val="32"/>
          <w:szCs w:val="32"/>
        </w:rPr>
        <w:t>事故责任单位、责任人员处理意见落实情况</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市应急局依据《抚顺市人民政府关于对京鑫建设集团（辽宁）有限公司抚顺特殊钢股份有限公司新建产业化项目水泵房（一期）工程“</w:t>
      </w:r>
      <w:r>
        <w:rPr>
          <w:rFonts w:ascii="仿宋" w:eastAsia="仿宋" w:hAnsi="仿宋" w:cs="仿宋" w:hint="eastAsia"/>
          <w:kern w:val="1"/>
          <w:sz w:val="32"/>
          <w:szCs w:val="32"/>
        </w:rPr>
        <w:t>12</w:t>
      </w:r>
      <w:r>
        <w:rPr>
          <w:rFonts w:ascii="仿宋" w:eastAsia="仿宋" w:hAnsi="仿宋" w:cs="仿宋" w:hint="eastAsia"/>
          <w:kern w:val="1"/>
          <w:sz w:val="32"/>
          <w:szCs w:val="32"/>
        </w:rPr>
        <w:t>•</w:t>
      </w:r>
      <w:r>
        <w:rPr>
          <w:rFonts w:ascii="仿宋" w:eastAsia="仿宋" w:hAnsi="仿宋" w:cs="仿宋" w:hint="eastAsia"/>
          <w:kern w:val="1"/>
          <w:sz w:val="32"/>
          <w:szCs w:val="32"/>
        </w:rPr>
        <w:t>14</w:t>
      </w:r>
      <w:r>
        <w:rPr>
          <w:rFonts w:ascii="仿宋" w:eastAsia="仿宋" w:hAnsi="仿宋" w:cs="仿宋" w:hint="eastAsia"/>
          <w:kern w:val="1"/>
          <w:sz w:val="32"/>
          <w:szCs w:val="32"/>
        </w:rPr>
        <w:t>”一般高处坠落事故调查报告的批复》（抚政〔</w:t>
      </w:r>
      <w:r>
        <w:rPr>
          <w:rFonts w:ascii="仿宋" w:eastAsia="仿宋" w:hAnsi="仿宋" w:cs="仿宋" w:hint="eastAsia"/>
          <w:kern w:val="1"/>
          <w:sz w:val="32"/>
          <w:szCs w:val="32"/>
        </w:rPr>
        <w:t>202</w:t>
      </w:r>
      <w:r>
        <w:rPr>
          <w:rFonts w:ascii="仿宋" w:eastAsia="仿宋" w:hAnsi="仿宋" w:cs="仿宋" w:hint="eastAsia"/>
          <w:kern w:val="1"/>
          <w:sz w:val="32"/>
          <w:szCs w:val="32"/>
        </w:rPr>
        <w:t>2</w:t>
      </w:r>
      <w:bookmarkStart w:id="2" w:name="_GoBack"/>
      <w:bookmarkEnd w:id="2"/>
      <w:r>
        <w:rPr>
          <w:rFonts w:ascii="仿宋" w:eastAsia="仿宋" w:hAnsi="仿宋" w:cs="仿宋" w:hint="eastAsia"/>
          <w:kern w:val="1"/>
          <w:sz w:val="32"/>
          <w:szCs w:val="32"/>
        </w:rPr>
        <w:t>〕</w:t>
      </w:r>
      <w:r>
        <w:rPr>
          <w:rFonts w:ascii="仿宋" w:eastAsia="仿宋" w:hAnsi="仿宋" w:cs="仿宋" w:hint="eastAsia"/>
          <w:kern w:val="1"/>
          <w:sz w:val="32"/>
          <w:szCs w:val="32"/>
        </w:rPr>
        <w:t>17</w:t>
      </w:r>
      <w:r>
        <w:rPr>
          <w:rFonts w:ascii="仿宋" w:eastAsia="仿宋" w:hAnsi="仿宋" w:cs="仿宋" w:hint="eastAsia"/>
          <w:kern w:val="1"/>
          <w:sz w:val="32"/>
          <w:szCs w:val="32"/>
        </w:rPr>
        <w:t>号），进行行政处罚立案，对京鑫（辽宁）公司处</w:t>
      </w:r>
      <w:r>
        <w:rPr>
          <w:rFonts w:ascii="仿宋" w:eastAsia="仿宋" w:hAnsi="仿宋" w:cs="仿宋" w:hint="eastAsia"/>
          <w:kern w:val="1"/>
          <w:sz w:val="32"/>
          <w:szCs w:val="32"/>
        </w:rPr>
        <w:t>45</w:t>
      </w:r>
      <w:r>
        <w:rPr>
          <w:rFonts w:ascii="仿宋" w:eastAsia="仿宋" w:hAnsi="仿宋" w:cs="仿宋" w:hint="eastAsia"/>
          <w:kern w:val="1"/>
          <w:sz w:val="32"/>
          <w:szCs w:val="32"/>
        </w:rPr>
        <w:t>万元罚款，对抚顺特钢公司处</w:t>
      </w:r>
      <w:r>
        <w:rPr>
          <w:rFonts w:ascii="仿宋" w:eastAsia="仿宋" w:hAnsi="仿宋" w:cs="仿宋" w:hint="eastAsia"/>
          <w:kern w:val="1"/>
          <w:sz w:val="32"/>
          <w:szCs w:val="32"/>
        </w:rPr>
        <w:t>12</w:t>
      </w:r>
      <w:r>
        <w:rPr>
          <w:rFonts w:ascii="仿宋" w:eastAsia="仿宋" w:hAnsi="仿宋" w:cs="仿宋" w:hint="eastAsia"/>
          <w:kern w:val="1"/>
          <w:sz w:val="32"/>
          <w:szCs w:val="32"/>
        </w:rPr>
        <w:t>万元罚款，对京鑫（辽宁）公司法人代表、总经理陈启兴按照上一年年收入百分之四十处</w:t>
      </w:r>
      <w:r>
        <w:rPr>
          <w:rFonts w:ascii="仿宋" w:eastAsia="仿宋" w:hAnsi="仿宋" w:cs="仿宋" w:hint="eastAsia"/>
          <w:kern w:val="1"/>
          <w:sz w:val="32"/>
          <w:szCs w:val="32"/>
        </w:rPr>
        <w:t>2.4</w:t>
      </w:r>
      <w:r>
        <w:rPr>
          <w:rFonts w:ascii="仿宋" w:eastAsia="仿宋" w:hAnsi="仿宋" w:cs="仿宋" w:hint="eastAsia"/>
          <w:kern w:val="1"/>
          <w:sz w:val="32"/>
          <w:szCs w:val="32"/>
        </w:rPr>
        <w:t>万元罚款，对其余</w:t>
      </w:r>
      <w:r>
        <w:rPr>
          <w:rFonts w:ascii="仿宋" w:eastAsia="仿宋" w:hAnsi="仿宋" w:cs="仿宋" w:hint="eastAsia"/>
          <w:kern w:val="1"/>
          <w:sz w:val="32"/>
          <w:szCs w:val="32"/>
        </w:rPr>
        <w:t>7</w:t>
      </w:r>
      <w:r>
        <w:rPr>
          <w:rFonts w:ascii="仿宋" w:eastAsia="仿宋" w:hAnsi="仿宋" w:cs="仿宋" w:hint="eastAsia"/>
          <w:kern w:val="1"/>
          <w:sz w:val="32"/>
          <w:szCs w:val="32"/>
        </w:rPr>
        <w:t>位事故责任人员、相关人员均</w:t>
      </w:r>
      <w:r>
        <w:rPr>
          <w:rFonts w:ascii="仿宋" w:eastAsia="仿宋" w:hAnsi="仿宋" w:cs="仿宋" w:hint="eastAsia"/>
          <w:kern w:val="1"/>
          <w:sz w:val="32"/>
          <w:szCs w:val="32"/>
        </w:rPr>
        <w:t>给予</w:t>
      </w:r>
      <w:r>
        <w:rPr>
          <w:rFonts w:ascii="仿宋" w:eastAsia="仿宋" w:hAnsi="仿宋" w:cs="仿宋" w:hint="eastAsia"/>
          <w:kern w:val="1"/>
          <w:sz w:val="32"/>
          <w:szCs w:val="32"/>
        </w:rPr>
        <w:t>了罚款，其中对未交罚款的京鑫（辽宁）公司申请了强制执行，有关罚款已上缴市财政。</w:t>
      </w:r>
    </w:p>
    <w:p w:rsidR="000B4824" w:rsidRDefault="009D157F">
      <w:pPr>
        <w:spacing w:line="360" w:lineRule="auto"/>
        <w:ind w:left="59" w:firstLine="640"/>
        <w:rPr>
          <w:rFonts w:ascii="仿宋" w:eastAsia="仿宋" w:hAnsi="仿宋" w:cs="仿宋"/>
          <w:kern w:val="1"/>
          <w:sz w:val="32"/>
          <w:szCs w:val="32"/>
        </w:rPr>
      </w:pPr>
      <w:bookmarkStart w:id="3" w:name="OLE_LINK4"/>
      <w:bookmarkStart w:id="4" w:name="OLE_LINK3"/>
      <w:r>
        <w:rPr>
          <w:rFonts w:ascii="仿宋" w:eastAsia="仿宋" w:hAnsi="仿宋" w:cs="仿宋" w:hint="eastAsia"/>
          <w:kern w:val="1"/>
          <w:sz w:val="32"/>
          <w:szCs w:val="32"/>
        </w:rPr>
        <w:lastRenderedPageBreak/>
        <w:t>对沈阳华盛监理公司监理工程师鹿忠林，建</w:t>
      </w:r>
      <w:r>
        <w:rPr>
          <w:rFonts w:ascii="仿宋" w:eastAsia="仿宋" w:hAnsi="仿宋" w:cs="仿宋" w:hint="eastAsia"/>
          <w:kern w:val="1"/>
          <w:sz w:val="32"/>
          <w:szCs w:val="32"/>
        </w:rPr>
        <w:t>议该单位将其撤职，上述处理建议已落实完毕。</w:t>
      </w:r>
    </w:p>
    <w:bookmarkEnd w:id="3"/>
    <w:bookmarkEnd w:id="4"/>
    <w:p w:rsidR="000B4824" w:rsidRDefault="009D157F">
      <w:pPr>
        <w:ind w:firstLineChars="200" w:firstLine="643"/>
        <w:rPr>
          <w:rFonts w:ascii="楷体" w:eastAsia="楷体" w:hAnsi="楷体"/>
          <w:b/>
          <w:bCs/>
          <w:sz w:val="32"/>
          <w:szCs w:val="32"/>
        </w:rPr>
      </w:pPr>
      <w:r>
        <w:rPr>
          <w:rFonts w:ascii="楷体" w:eastAsia="楷体" w:hAnsi="楷体" w:hint="eastAsia"/>
          <w:b/>
          <w:bCs/>
          <w:kern w:val="0"/>
          <w:sz w:val="32"/>
          <w:szCs w:val="32"/>
        </w:rPr>
        <w:t>（</w:t>
      </w:r>
      <w:r>
        <w:rPr>
          <w:rFonts w:ascii="楷体" w:eastAsia="楷体" w:hAnsi="楷体" w:hint="eastAsia"/>
          <w:b/>
          <w:bCs/>
          <w:kern w:val="0"/>
          <w:sz w:val="32"/>
          <w:szCs w:val="32"/>
        </w:rPr>
        <w:t>二</w:t>
      </w:r>
      <w:r>
        <w:rPr>
          <w:rFonts w:ascii="楷体" w:eastAsia="楷体" w:hAnsi="楷体" w:hint="eastAsia"/>
          <w:b/>
          <w:bCs/>
          <w:kern w:val="0"/>
          <w:sz w:val="32"/>
          <w:szCs w:val="32"/>
        </w:rPr>
        <w:t>）</w:t>
      </w:r>
      <w:r>
        <w:rPr>
          <w:rFonts w:ascii="楷体" w:eastAsia="楷体" w:hAnsi="楷体" w:hint="eastAsia"/>
          <w:b/>
          <w:bCs/>
          <w:sz w:val="32"/>
          <w:szCs w:val="32"/>
        </w:rPr>
        <w:t>事故整改和防范措施落实情况</w:t>
      </w:r>
    </w:p>
    <w:p w:rsidR="000B4824" w:rsidRDefault="009D157F">
      <w:pPr>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事故调查报告提出事故整改和防范措施</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（一）京鑫（辽宁）公司，要依法依规开展生产经营活动，在没有取得资质条件情况下，停止使用与资质条件要求相关的工程承包和施工活动，不允许使用他人资质参加工程投标活动。</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（二）抚顺特钢公司，停止京鑫（辽宁）公司在本公司的一切施工活动，并举一反三，依法对本公司范围内其他施工企业资质条件是否符合相关规定，认真梳理，严格审查，杜绝违法发包施工行为。</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（三）东北特钢公司，认真整顿项目工程招投标资质审查工作，依法依规做好项目工程招投标工作。</w:t>
      </w:r>
    </w:p>
    <w:p w:rsidR="000B4824" w:rsidRDefault="009D157F">
      <w:pPr>
        <w:spacing w:line="360" w:lineRule="auto"/>
        <w:ind w:left="59" w:firstLine="640"/>
        <w:rPr>
          <w:rFonts w:ascii="仿宋" w:eastAsia="仿宋" w:hAnsi="仿宋"/>
          <w:sz w:val="32"/>
          <w:szCs w:val="32"/>
        </w:rPr>
      </w:pPr>
      <w:r>
        <w:rPr>
          <w:rFonts w:ascii="仿宋" w:eastAsia="仿宋" w:hAnsi="仿宋" w:cs="仿宋" w:hint="eastAsia"/>
          <w:kern w:val="1"/>
          <w:sz w:val="32"/>
          <w:szCs w:val="32"/>
        </w:rPr>
        <w:t>（四）京鑫公司，认真清理整顿资质使用问题，杜绝子公司与母公司共用资质证书现象。</w:t>
      </w:r>
      <w:r>
        <w:rPr>
          <w:rFonts w:ascii="仿宋" w:eastAsia="仿宋" w:hAnsi="仿宋" w:hint="eastAsia"/>
          <w:sz w:val="32"/>
          <w:szCs w:val="32"/>
        </w:rPr>
        <w:t xml:space="preserve">  </w:t>
      </w:r>
    </w:p>
    <w:p w:rsidR="000B4824" w:rsidRDefault="009D157F">
      <w:pPr>
        <w:topLinePunct/>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评估组评估落实情况</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评估组根据事故调查报告提出的事故整改和防范措施要求，采取了听取汇报、调阅有关资料、查看现场等方式对抚顺特钢公司事故整改和防范措施情况进行了确认：</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一是京鑫（辽宁）公司在事发时已经完成事发项目的土建施工主体工程，后续无施工项目，抚顺特钢公司已移除其</w:t>
      </w:r>
      <w:r>
        <w:rPr>
          <w:rFonts w:ascii="仿宋" w:eastAsia="仿宋" w:hAnsi="仿宋" w:cs="仿宋" w:hint="eastAsia"/>
          <w:kern w:val="1"/>
          <w:sz w:val="32"/>
          <w:szCs w:val="32"/>
        </w:rPr>
        <w:lastRenderedPageBreak/>
        <w:t>供应商资格，且该公司因经济原因暂未开展生产经营活动，京鑫公司对子公司使用资质情况进行了规范要求。</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二是抚顺特钢公司下发了《关于明确建设项目安全管控职能分工工作的通知》（抚特钢股安全字</w:t>
      </w:r>
      <w:r>
        <w:rPr>
          <w:rFonts w:ascii="仿宋" w:eastAsia="仿宋" w:hAnsi="仿宋" w:cs="仿宋" w:hint="eastAsia"/>
          <w:kern w:val="1"/>
          <w:sz w:val="32"/>
          <w:szCs w:val="32"/>
        </w:rPr>
        <w:t>〔</w:t>
      </w:r>
      <w:r>
        <w:rPr>
          <w:rFonts w:ascii="仿宋" w:eastAsia="仿宋" w:hAnsi="仿宋" w:cs="仿宋" w:hint="eastAsia"/>
          <w:kern w:val="1"/>
          <w:sz w:val="32"/>
          <w:szCs w:val="32"/>
        </w:rPr>
        <w:t>2021</w:t>
      </w:r>
      <w:r>
        <w:rPr>
          <w:rFonts w:ascii="仿宋" w:eastAsia="仿宋" w:hAnsi="仿宋" w:cs="仿宋" w:hint="eastAsia"/>
          <w:kern w:val="1"/>
          <w:sz w:val="32"/>
          <w:szCs w:val="32"/>
        </w:rPr>
        <w:t>〕</w:t>
      </w:r>
      <w:r>
        <w:rPr>
          <w:rFonts w:ascii="仿宋" w:eastAsia="仿宋" w:hAnsi="仿宋" w:cs="仿宋" w:hint="eastAsia"/>
          <w:kern w:val="1"/>
          <w:sz w:val="32"/>
          <w:szCs w:val="32"/>
        </w:rPr>
        <w:t>96</w:t>
      </w:r>
      <w:r>
        <w:rPr>
          <w:rFonts w:ascii="仿宋" w:eastAsia="仿宋" w:hAnsi="仿宋" w:cs="仿宋" w:hint="eastAsia"/>
          <w:kern w:val="1"/>
          <w:sz w:val="32"/>
          <w:szCs w:val="32"/>
        </w:rPr>
        <w:t>号</w:t>
      </w:r>
      <w:r>
        <w:rPr>
          <w:rFonts w:ascii="仿宋" w:eastAsia="仿宋" w:hAnsi="仿宋" w:cs="仿宋" w:hint="eastAsia"/>
          <w:kern w:val="1"/>
          <w:sz w:val="32"/>
          <w:szCs w:val="32"/>
        </w:rPr>
        <w:t>），</w:t>
      </w:r>
      <w:r>
        <w:rPr>
          <w:rFonts w:ascii="仿宋" w:eastAsia="仿宋" w:hAnsi="仿宋" w:cs="仿宋" w:hint="eastAsia"/>
          <w:kern w:val="1"/>
          <w:sz w:val="32"/>
          <w:szCs w:val="32"/>
        </w:rPr>
        <w:t>加大</w:t>
      </w:r>
      <w:r>
        <w:rPr>
          <w:rFonts w:ascii="仿宋" w:eastAsia="仿宋" w:hAnsi="仿宋" w:cs="仿宋" w:hint="eastAsia"/>
          <w:kern w:val="1"/>
          <w:sz w:val="32"/>
          <w:szCs w:val="32"/>
        </w:rPr>
        <w:t>建设项目全过程安全管控</w:t>
      </w:r>
      <w:r>
        <w:rPr>
          <w:rFonts w:ascii="仿宋" w:eastAsia="仿宋" w:hAnsi="仿宋" w:cs="仿宋" w:hint="eastAsia"/>
          <w:kern w:val="1"/>
          <w:sz w:val="32"/>
          <w:szCs w:val="32"/>
        </w:rPr>
        <w:t>力度</w:t>
      </w:r>
      <w:r>
        <w:rPr>
          <w:rFonts w:ascii="仿宋" w:eastAsia="仿宋" w:hAnsi="仿宋" w:cs="仿宋" w:hint="eastAsia"/>
          <w:kern w:val="1"/>
          <w:sz w:val="32"/>
          <w:szCs w:val="32"/>
        </w:rPr>
        <w:t>，加强外协施工单位安全生产主体责任落实、工程施工组织管理和安全措施管理，已取消京鑫公司供应商资格。</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三是东北特钢公司下发了《关于加强对项目建设施工安全管理工作的通知》（生产经营部</w:t>
      </w:r>
      <w:r>
        <w:rPr>
          <w:rFonts w:ascii="仿宋" w:eastAsia="仿宋" w:hAnsi="仿宋" w:cs="仿宋" w:hint="eastAsia"/>
          <w:kern w:val="1"/>
          <w:sz w:val="32"/>
          <w:szCs w:val="32"/>
        </w:rPr>
        <w:t>〔</w:t>
      </w:r>
      <w:r>
        <w:rPr>
          <w:rFonts w:ascii="仿宋" w:eastAsia="仿宋" w:hAnsi="仿宋" w:cs="仿宋" w:hint="eastAsia"/>
          <w:kern w:val="1"/>
          <w:sz w:val="32"/>
          <w:szCs w:val="32"/>
        </w:rPr>
        <w:t>2021</w:t>
      </w:r>
      <w:r>
        <w:rPr>
          <w:rFonts w:ascii="仿宋" w:eastAsia="仿宋" w:hAnsi="仿宋" w:cs="仿宋" w:hint="eastAsia"/>
          <w:kern w:val="1"/>
          <w:sz w:val="32"/>
          <w:szCs w:val="32"/>
        </w:rPr>
        <w:t>〕</w:t>
      </w:r>
      <w:r>
        <w:rPr>
          <w:rFonts w:ascii="仿宋" w:eastAsia="仿宋" w:hAnsi="仿宋" w:cs="仿宋" w:hint="eastAsia"/>
          <w:kern w:val="1"/>
          <w:sz w:val="32"/>
          <w:szCs w:val="32"/>
        </w:rPr>
        <w:t>第</w:t>
      </w:r>
      <w:r>
        <w:rPr>
          <w:rFonts w:ascii="仿宋" w:eastAsia="仿宋" w:hAnsi="仿宋" w:cs="仿宋" w:hint="eastAsia"/>
          <w:kern w:val="1"/>
          <w:sz w:val="32"/>
          <w:szCs w:val="32"/>
        </w:rPr>
        <w:t xml:space="preserve"> 238 </w:t>
      </w:r>
      <w:r>
        <w:rPr>
          <w:rFonts w:ascii="仿宋" w:eastAsia="仿宋" w:hAnsi="仿宋" w:cs="仿宋" w:hint="eastAsia"/>
          <w:kern w:val="1"/>
          <w:sz w:val="32"/>
          <w:szCs w:val="32"/>
        </w:rPr>
        <w:t>号），强化项目建设的组织领导，明确工作任务，依法依规做好项目工程招投标等工作。</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上述整改情况详见有关鉴证材料及安全生产专家评估报告。</w:t>
      </w:r>
    </w:p>
    <w:p w:rsidR="000B4824" w:rsidRDefault="009D157F">
      <w:pPr>
        <w:ind w:firstLineChars="200" w:firstLine="640"/>
        <w:rPr>
          <w:rFonts w:eastAsia="黑体"/>
        </w:rPr>
      </w:pPr>
      <w:r>
        <w:rPr>
          <w:rFonts w:ascii="黑体" w:eastAsia="黑体" w:hAnsi="黑体" w:hint="eastAsia"/>
          <w:kern w:val="0"/>
          <w:sz w:val="32"/>
          <w:szCs w:val="32"/>
        </w:rPr>
        <w:t>三、事故评估结论</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相关部门及抚顺特钢公司按照事故调查报告要求对事故责任单位和责任人员进行了处理，按照事故整改和防范措施进行了整改。抚顺特钢公司要高度重视项目建设施工的安全管理，落实好建设方的安全责任，</w:t>
      </w:r>
      <w:r w:rsidR="007520B2">
        <w:rPr>
          <w:rFonts w:ascii="仿宋" w:eastAsia="仿宋" w:hAnsi="仿宋" w:cs="仿宋" w:hint="eastAsia"/>
          <w:kern w:val="1"/>
          <w:sz w:val="32"/>
          <w:szCs w:val="32"/>
        </w:rPr>
        <w:t>特别是工程收尾阶段的安全管理不能掉以轻心,要</w:t>
      </w:r>
      <w:r>
        <w:rPr>
          <w:rFonts w:ascii="仿宋" w:eastAsia="仿宋" w:hAnsi="仿宋" w:cs="仿宋" w:hint="eastAsia"/>
          <w:kern w:val="1"/>
          <w:sz w:val="32"/>
          <w:szCs w:val="32"/>
        </w:rPr>
        <w:t>严格审核分包资质和人员资格，确保施工单位依法依规开展生产作业活动。</w:t>
      </w:r>
    </w:p>
    <w:p w:rsidR="000B4824" w:rsidRDefault="000B4824">
      <w:pPr>
        <w:pStyle w:val="a0"/>
        <w:rPr>
          <w:rFonts w:ascii="仿宋_GB2312" w:eastAsia="仿宋_GB2312" w:hAnsi="楷体"/>
          <w:sz w:val="32"/>
          <w:szCs w:val="32"/>
          <w:highlight w:val="yellow"/>
        </w:rPr>
      </w:pPr>
    </w:p>
    <w:p w:rsidR="000B4824" w:rsidRDefault="000B4824">
      <w:pPr>
        <w:pStyle w:val="a0"/>
        <w:rPr>
          <w:rFonts w:ascii="仿宋_GB2312" w:eastAsia="仿宋_GB2312" w:hAnsi="楷体"/>
          <w:sz w:val="32"/>
          <w:szCs w:val="32"/>
          <w:highlight w:val="yellow"/>
        </w:rPr>
      </w:pPr>
    </w:p>
    <w:p w:rsidR="000B4824" w:rsidRDefault="000B4824">
      <w:pPr>
        <w:pStyle w:val="a0"/>
        <w:rPr>
          <w:rFonts w:ascii="仿宋_GB2312" w:eastAsia="仿宋_GB2312" w:hAnsi="楷体"/>
          <w:sz w:val="32"/>
          <w:szCs w:val="32"/>
          <w:highlight w:val="yellow"/>
        </w:rPr>
      </w:pP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lastRenderedPageBreak/>
        <w:t>附件：京鑫建设集团（辽宁）有限公司抚顺特殊钢股份</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有限公司</w:t>
      </w:r>
      <w:r>
        <w:rPr>
          <w:rFonts w:ascii="仿宋" w:eastAsia="仿宋" w:hAnsi="仿宋" w:cs="仿宋" w:hint="eastAsia"/>
          <w:kern w:val="1"/>
          <w:sz w:val="32"/>
          <w:szCs w:val="32"/>
        </w:rPr>
        <w:t>新建产业化项目水泵房（一期）工程“</w:t>
      </w:r>
      <w:r>
        <w:rPr>
          <w:rFonts w:ascii="仿宋" w:eastAsia="仿宋" w:hAnsi="仿宋" w:cs="仿宋" w:hint="eastAsia"/>
          <w:kern w:val="1"/>
          <w:sz w:val="32"/>
          <w:szCs w:val="32"/>
        </w:rPr>
        <w:t>12</w:t>
      </w:r>
      <w:r>
        <w:rPr>
          <w:rFonts w:ascii="仿宋" w:eastAsia="仿宋" w:hAnsi="仿宋" w:cs="仿宋" w:hint="eastAsia"/>
          <w:kern w:val="1"/>
          <w:sz w:val="32"/>
          <w:szCs w:val="32"/>
        </w:rPr>
        <w:t>•</w:t>
      </w:r>
      <w:r>
        <w:rPr>
          <w:rFonts w:ascii="仿宋" w:eastAsia="仿宋" w:hAnsi="仿宋" w:cs="仿宋" w:hint="eastAsia"/>
          <w:kern w:val="1"/>
          <w:sz w:val="32"/>
          <w:szCs w:val="32"/>
        </w:rPr>
        <w:t>14</w:t>
      </w:r>
      <w:r>
        <w:rPr>
          <w:rFonts w:ascii="仿宋" w:eastAsia="仿宋" w:hAnsi="仿宋" w:cs="仿宋" w:hint="eastAsia"/>
          <w:kern w:val="1"/>
          <w:sz w:val="32"/>
          <w:szCs w:val="32"/>
        </w:rPr>
        <w:t>”</w:t>
      </w:r>
    </w:p>
    <w:p w:rsidR="000B4824" w:rsidRDefault="009D157F">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一般高处坠落事故评估组人员签字表</w:t>
      </w:r>
    </w:p>
    <w:p w:rsidR="000B4824" w:rsidRDefault="000B4824">
      <w:pPr>
        <w:pStyle w:val="a4"/>
        <w:ind w:firstLine="640"/>
        <w:rPr>
          <w:rFonts w:ascii="仿宋_GB2312" w:eastAsia="仿宋_GB2312" w:hAnsi="楷体"/>
        </w:rPr>
      </w:pPr>
    </w:p>
    <w:p w:rsidR="000B4824" w:rsidRDefault="000B4824">
      <w:pPr>
        <w:pStyle w:val="a4"/>
        <w:ind w:firstLine="640"/>
        <w:rPr>
          <w:rFonts w:ascii="仿宋_GB2312" w:eastAsia="仿宋_GB2312" w:hAnsi="楷体"/>
        </w:rPr>
      </w:pPr>
    </w:p>
    <w:p w:rsidR="000B4824" w:rsidRDefault="000B4824">
      <w:pPr>
        <w:pStyle w:val="a4"/>
        <w:ind w:firstLine="640"/>
        <w:rPr>
          <w:rFonts w:ascii="仿宋_GB2312" w:eastAsia="仿宋_GB2312" w:hAnsi="楷体"/>
        </w:rPr>
      </w:pPr>
    </w:p>
    <w:p w:rsidR="000B4824" w:rsidRDefault="000B4824">
      <w:pPr>
        <w:pStyle w:val="a4"/>
        <w:ind w:firstLine="640"/>
        <w:rPr>
          <w:rFonts w:ascii="仿宋_GB2312" w:eastAsia="仿宋_GB2312" w:hAnsi="楷体"/>
        </w:rPr>
      </w:pPr>
    </w:p>
    <w:p w:rsidR="000B4824" w:rsidRDefault="009D157F">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京鑫建设集团（辽宁）有限公司</w:t>
      </w:r>
    </w:p>
    <w:p w:rsidR="000B4824" w:rsidRDefault="009D157F">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抚顺特殊钢股份有限公司新建产业化项目</w:t>
      </w:r>
    </w:p>
    <w:p w:rsidR="000B4824" w:rsidRDefault="009D157F">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水泵房（一期）工程“</w:t>
      </w: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w:t>
      </w:r>
    </w:p>
    <w:p w:rsidR="000B4824" w:rsidRDefault="009D157F">
      <w:pPr>
        <w:jc w:val="center"/>
        <w:rPr>
          <w:rFonts w:ascii="仿宋" w:eastAsia="仿宋" w:hAnsi="仿宋" w:cs="仿宋"/>
          <w:kern w:val="1"/>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一般高处坠落事故事故评估组</w:t>
      </w:r>
    </w:p>
    <w:p w:rsidR="000B4824" w:rsidRDefault="009D157F">
      <w:pPr>
        <w:ind w:firstLineChars="1200" w:firstLine="3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0B4824" w:rsidRDefault="000B4824">
      <w:pPr>
        <w:ind w:firstLineChars="1150" w:firstLine="3680"/>
        <w:rPr>
          <w:rFonts w:ascii="仿宋_GB2312" w:eastAsia="仿宋_GB2312" w:hAnsi="楷体"/>
          <w:sz w:val="32"/>
          <w:szCs w:val="32"/>
        </w:rPr>
      </w:pPr>
    </w:p>
    <w:p w:rsidR="000B4824" w:rsidRDefault="000B4824">
      <w:pPr>
        <w:tabs>
          <w:tab w:val="left" w:pos="0"/>
        </w:tabs>
        <w:rPr>
          <w:rFonts w:ascii="黑体" w:eastAsia="黑体" w:hAnsi="黑体"/>
          <w:kern w:val="0"/>
          <w:sz w:val="32"/>
          <w:szCs w:val="32"/>
        </w:rPr>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0B4824">
      <w:pPr>
        <w:pStyle w:val="a0"/>
      </w:pPr>
    </w:p>
    <w:p w:rsidR="000B4824" w:rsidRDefault="009D157F">
      <w:pPr>
        <w:spacing w:line="360" w:lineRule="auto"/>
        <w:rPr>
          <w:rFonts w:ascii="黑体" w:eastAsia="黑体" w:hAnsi="黑体" w:cs="黑体"/>
          <w:bCs/>
          <w:sz w:val="32"/>
          <w:szCs w:val="32"/>
        </w:rPr>
      </w:pPr>
      <w:r>
        <w:rPr>
          <w:rFonts w:ascii="黑体" w:eastAsia="黑体" w:hAnsi="黑体" w:cs="黑体" w:hint="eastAsia"/>
          <w:bCs/>
          <w:sz w:val="32"/>
          <w:szCs w:val="32"/>
        </w:rPr>
        <w:lastRenderedPageBreak/>
        <w:t>附件</w:t>
      </w:r>
    </w:p>
    <w:p w:rsidR="000B4824" w:rsidRDefault="000B4824">
      <w:pPr>
        <w:spacing w:line="0" w:lineRule="atLeast"/>
        <w:ind w:firstLineChars="100" w:firstLine="100"/>
        <w:rPr>
          <w:rFonts w:ascii="宋体" w:hAnsi="宋体"/>
          <w:b/>
          <w:sz w:val="10"/>
          <w:szCs w:val="10"/>
        </w:rPr>
      </w:pPr>
    </w:p>
    <w:p w:rsidR="000B4824" w:rsidRDefault="000B4824">
      <w:pPr>
        <w:spacing w:line="0" w:lineRule="atLeast"/>
        <w:ind w:firstLineChars="100" w:firstLine="100"/>
        <w:rPr>
          <w:rFonts w:ascii="宋体" w:hAnsi="宋体"/>
          <w:b/>
          <w:sz w:val="10"/>
          <w:szCs w:val="10"/>
        </w:rPr>
      </w:pPr>
    </w:p>
    <w:p w:rsidR="000B4824" w:rsidRDefault="009D157F">
      <w:pPr>
        <w:spacing w:line="0" w:lineRule="atLeast"/>
        <w:jc w:val="center"/>
        <w:rPr>
          <w:rFonts w:ascii="宋体" w:eastAsia="宋体" w:hAnsi="宋体" w:cs="宋体"/>
          <w:b/>
          <w:sz w:val="44"/>
          <w:szCs w:val="44"/>
        </w:rPr>
      </w:pPr>
      <w:r>
        <w:rPr>
          <w:rFonts w:ascii="宋体" w:eastAsia="宋体" w:hAnsi="宋体" w:cs="宋体" w:hint="eastAsia"/>
          <w:b/>
          <w:sz w:val="44"/>
          <w:szCs w:val="44"/>
        </w:rPr>
        <w:t>京鑫建设集团（辽宁）有限公司</w:t>
      </w:r>
    </w:p>
    <w:p w:rsidR="000B4824" w:rsidRDefault="009D157F">
      <w:pPr>
        <w:spacing w:line="0" w:lineRule="atLeast"/>
        <w:jc w:val="center"/>
        <w:rPr>
          <w:rFonts w:ascii="宋体" w:eastAsia="宋体" w:hAnsi="宋体" w:cs="宋体"/>
          <w:b/>
          <w:sz w:val="44"/>
          <w:szCs w:val="44"/>
        </w:rPr>
      </w:pPr>
      <w:r>
        <w:rPr>
          <w:rFonts w:ascii="宋体" w:eastAsia="宋体" w:hAnsi="宋体" w:cs="宋体" w:hint="eastAsia"/>
          <w:b/>
          <w:sz w:val="44"/>
          <w:szCs w:val="44"/>
        </w:rPr>
        <w:t>抚顺特殊钢股份有限公司新建产业化项目水泵房（一期）工程“</w:t>
      </w:r>
      <w:r>
        <w:rPr>
          <w:rFonts w:ascii="宋体" w:eastAsia="宋体" w:hAnsi="宋体" w:cs="宋体" w:hint="eastAsia"/>
          <w:b/>
          <w:sz w:val="44"/>
          <w:szCs w:val="44"/>
        </w:rPr>
        <w:t>12</w:t>
      </w:r>
      <w:r>
        <w:rPr>
          <w:rFonts w:ascii="宋体" w:eastAsia="宋体" w:hAnsi="宋体" w:cs="宋体" w:hint="eastAsia"/>
          <w:b/>
          <w:sz w:val="44"/>
          <w:szCs w:val="44"/>
        </w:rPr>
        <w:t>•</w:t>
      </w:r>
      <w:r>
        <w:rPr>
          <w:rFonts w:ascii="宋体" w:eastAsia="宋体" w:hAnsi="宋体" w:cs="宋体" w:hint="eastAsia"/>
          <w:b/>
          <w:sz w:val="44"/>
          <w:szCs w:val="44"/>
        </w:rPr>
        <w:t>14</w:t>
      </w:r>
      <w:r>
        <w:rPr>
          <w:rFonts w:ascii="宋体" w:eastAsia="宋体" w:hAnsi="宋体" w:cs="宋体" w:hint="eastAsia"/>
          <w:b/>
          <w:sz w:val="44"/>
          <w:szCs w:val="44"/>
        </w:rPr>
        <w:t>”</w:t>
      </w:r>
    </w:p>
    <w:p w:rsidR="000B4824" w:rsidRDefault="009D157F">
      <w:pPr>
        <w:spacing w:line="0" w:lineRule="atLeast"/>
        <w:jc w:val="center"/>
        <w:rPr>
          <w:rFonts w:ascii="宋体" w:eastAsia="宋体" w:hAnsi="宋体" w:cs="宋体"/>
          <w:b/>
          <w:kern w:val="1"/>
          <w:sz w:val="44"/>
          <w:szCs w:val="44"/>
        </w:rPr>
      </w:pPr>
      <w:r>
        <w:rPr>
          <w:rFonts w:ascii="宋体" w:eastAsia="宋体" w:hAnsi="宋体" w:cs="宋体" w:hint="eastAsia"/>
          <w:b/>
          <w:sz w:val="44"/>
          <w:szCs w:val="44"/>
        </w:rPr>
        <w:t>一般高处坠落事故</w:t>
      </w:r>
      <w:r>
        <w:rPr>
          <w:rFonts w:ascii="宋体" w:eastAsia="宋体" w:hAnsi="宋体" w:cs="宋体" w:hint="eastAsia"/>
          <w:b/>
          <w:kern w:val="1"/>
          <w:sz w:val="44"/>
          <w:szCs w:val="44"/>
        </w:rPr>
        <w:t>评估组</w:t>
      </w:r>
    </w:p>
    <w:p w:rsidR="000B4824" w:rsidRDefault="009D157F">
      <w:pPr>
        <w:spacing w:line="0" w:lineRule="atLeast"/>
        <w:jc w:val="center"/>
        <w:rPr>
          <w:rFonts w:ascii="宋体" w:eastAsia="宋体" w:hAnsi="宋体" w:cs="宋体"/>
          <w:b/>
          <w:sz w:val="44"/>
          <w:szCs w:val="44"/>
        </w:rPr>
      </w:pPr>
      <w:r>
        <w:rPr>
          <w:rFonts w:ascii="宋体" w:eastAsia="宋体" w:hAnsi="宋体" w:cs="宋体" w:hint="eastAsia"/>
          <w:b/>
          <w:kern w:val="1"/>
          <w:sz w:val="44"/>
          <w:szCs w:val="44"/>
        </w:rPr>
        <w:t>成员</w:t>
      </w:r>
      <w:r>
        <w:rPr>
          <w:rFonts w:ascii="宋体" w:eastAsia="宋体" w:hAnsi="宋体" w:cs="宋体" w:hint="eastAsia"/>
          <w:b/>
          <w:sz w:val="44"/>
          <w:szCs w:val="44"/>
        </w:rPr>
        <w:t>签字表</w:t>
      </w:r>
    </w:p>
    <w:tbl>
      <w:tblPr>
        <w:tblStyle w:val="a9"/>
        <w:tblpPr w:leftFromText="180" w:rightFromText="180" w:vertAnchor="text" w:horzAnchor="page" w:tblpX="1825" w:tblpY="477"/>
        <w:tblOverlap w:val="never"/>
        <w:tblW w:w="9117" w:type="dxa"/>
        <w:tblBorders>
          <w:top w:val="single" w:sz="12" w:space="0" w:color="auto"/>
          <w:left w:val="single" w:sz="12" w:space="0" w:color="auto"/>
          <w:bottom w:val="single" w:sz="12" w:space="0" w:color="auto"/>
          <w:right w:val="single" w:sz="12" w:space="0" w:color="auto"/>
        </w:tblBorders>
        <w:tblLook w:val="04A0"/>
      </w:tblPr>
      <w:tblGrid>
        <w:gridCol w:w="1432"/>
        <w:gridCol w:w="1192"/>
        <w:gridCol w:w="3601"/>
        <w:gridCol w:w="1605"/>
        <w:gridCol w:w="1287"/>
      </w:tblGrid>
      <w:tr w:rsidR="000B4824">
        <w:trPr>
          <w:trHeight w:val="935"/>
        </w:trPr>
        <w:tc>
          <w:tcPr>
            <w:tcW w:w="1432" w:type="dxa"/>
            <w:tcBorders>
              <w:tl2br w:val="nil"/>
              <w:tr2bl w:val="nil"/>
            </w:tcBorders>
            <w:vAlign w:val="center"/>
          </w:tcPr>
          <w:p w:rsidR="000B4824" w:rsidRDefault="009D157F">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192" w:type="dxa"/>
            <w:tcBorders>
              <w:tl2br w:val="nil"/>
              <w:tr2bl w:val="nil"/>
            </w:tcBorders>
            <w:vAlign w:val="center"/>
          </w:tcPr>
          <w:p w:rsidR="000B4824" w:rsidRDefault="009D157F">
            <w:pPr>
              <w:spacing w:line="360" w:lineRule="auto"/>
              <w:ind w:right="-52"/>
              <w:jc w:val="center"/>
              <w:rPr>
                <w:rFonts w:ascii="宋体" w:eastAsia="宋体" w:hAnsi="宋体" w:cs="宋体"/>
                <w:b/>
                <w:kern w:val="1"/>
                <w:sz w:val="32"/>
                <w:szCs w:val="32"/>
              </w:rPr>
            </w:pPr>
            <w:r>
              <w:rPr>
                <w:rFonts w:ascii="宋体" w:eastAsia="宋体" w:hAnsi="宋体" w:cs="宋体" w:hint="eastAsia"/>
                <w:b/>
                <w:kern w:val="1"/>
                <w:sz w:val="32"/>
                <w:szCs w:val="32"/>
              </w:rPr>
              <w:t>姓名</w:t>
            </w:r>
          </w:p>
        </w:tc>
        <w:tc>
          <w:tcPr>
            <w:tcW w:w="3601" w:type="dxa"/>
            <w:tcBorders>
              <w:tl2br w:val="nil"/>
              <w:tr2bl w:val="nil"/>
            </w:tcBorders>
            <w:vAlign w:val="center"/>
          </w:tcPr>
          <w:p w:rsidR="000B4824" w:rsidRDefault="009D157F">
            <w:pPr>
              <w:spacing w:line="360" w:lineRule="auto"/>
              <w:ind w:right="317" w:firstLine="472"/>
              <w:jc w:val="center"/>
              <w:rPr>
                <w:rFonts w:ascii="宋体" w:eastAsia="宋体" w:hAnsi="宋体" w:cs="宋体"/>
                <w:b/>
                <w:kern w:val="1"/>
                <w:sz w:val="32"/>
                <w:szCs w:val="32"/>
              </w:rPr>
            </w:pPr>
            <w:r>
              <w:rPr>
                <w:rFonts w:ascii="宋体" w:eastAsia="宋体" w:hAnsi="宋体" w:cs="宋体" w:hint="eastAsia"/>
                <w:b/>
                <w:kern w:val="1"/>
                <w:sz w:val="32"/>
                <w:szCs w:val="32"/>
              </w:rPr>
              <w:t>单位</w:t>
            </w:r>
          </w:p>
        </w:tc>
        <w:tc>
          <w:tcPr>
            <w:tcW w:w="1605" w:type="dxa"/>
            <w:tcBorders>
              <w:tl2br w:val="nil"/>
              <w:tr2bl w:val="nil"/>
            </w:tcBorders>
            <w:vAlign w:val="center"/>
          </w:tcPr>
          <w:p w:rsidR="000B4824" w:rsidRDefault="009D157F">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287" w:type="dxa"/>
            <w:tcBorders>
              <w:tl2br w:val="nil"/>
              <w:tr2bl w:val="nil"/>
            </w:tcBorders>
            <w:vAlign w:val="center"/>
          </w:tcPr>
          <w:p w:rsidR="000B4824" w:rsidRDefault="009D157F">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签名</w:t>
            </w:r>
          </w:p>
        </w:tc>
      </w:tr>
      <w:tr w:rsidR="000B4824">
        <w:trPr>
          <w:trHeight w:val="1171"/>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组</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192" w:type="dxa"/>
            <w:tcBorders>
              <w:tl2br w:val="nil"/>
              <w:tr2bl w:val="nil"/>
            </w:tcBorders>
            <w:vAlign w:val="center"/>
          </w:tcPr>
          <w:p w:rsidR="000B4824" w:rsidRDefault="009D157F">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王</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伟</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副局长</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125"/>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0B4824" w:rsidRDefault="009D157F">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董学贤</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rPr>
            </w:pPr>
            <w:r>
              <w:rPr>
                <w:rFonts w:ascii="仿宋" w:eastAsia="仿宋" w:hAnsi="仿宋" w:cs="仿宋"/>
                <w:kern w:val="1"/>
                <w:sz w:val="30"/>
                <w:szCs w:val="30"/>
              </w:rPr>
              <w:t>抚顺市总工会</w:t>
            </w:r>
          </w:p>
        </w:tc>
        <w:tc>
          <w:tcPr>
            <w:tcW w:w="1605" w:type="dxa"/>
            <w:tcBorders>
              <w:tl2br w:val="nil"/>
              <w:tr2bl w:val="nil"/>
            </w:tcBorders>
            <w:vAlign w:val="center"/>
          </w:tcPr>
          <w:p w:rsidR="000B4824" w:rsidRDefault="009D157F">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部</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125"/>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0B4824" w:rsidRDefault="009D157F">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吴柯臻</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大队长</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076"/>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高广来</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科</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061"/>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陈</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璐</w:t>
            </w:r>
          </w:p>
        </w:tc>
        <w:tc>
          <w:tcPr>
            <w:tcW w:w="3601"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0B4824" w:rsidRDefault="009D157F">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四</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级</w:t>
            </w:r>
          </w:p>
          <w:p w:rsidR="000B4824" w:rsidRDefault="009D157F">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高级警长</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076"/>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0B4824" w:rsidRDefault="009D157F">
            <w:pPr>
              <w:spacing w:line="360" w:lineRule="auto"/>
              <w:ind w:right="-52"/>
              <w:jc w:val="center"/>
              <w:rPr>
                <w:rFonts w:ascii="仿宋" w:eastAsia="仿宋" w:hAnsi="仿宋" w:cs="仿宋"/>
                <w:kern w:val="1"/>
                <w:sz w:val="30"/>
                <w:szCs w:val="30"/>
                <w:highlight w:val="yellow"/>
              </w:rPr>
            </w:pPr>
            <w:r>
              <w:rPr>
                <w:rFonts w:ascii="仿宋" w:eastAsia="仿宋" w:hAnsi="仿宋" w:cs="仿宋" w:hint="eastAsia"/>
                <w:kern w:val="1"/>
                <w:sz w:val="30"/>
                <w:szCs w:val="30"/>
              </w:rPr>
              <w:t>闫洪昌</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highlight w:val="yellow"/>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0B4824" w:rsidRDefault="009D157F">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r w:rsidR="000B4824">
        <w:trPr>
          <w:trHeight w:val="1076"/>
        </w:trPr>
        <w:tc>
          <w:tcPr>
            <w:tcW w:w="1432" w:type="dxa"/>
            <w:tcBorders>
              <w:tl2br w:val="nil"/>
              <w:tr2bl w:val="nil"/>
            </w:tcBorders>
            <w:vAlign w:val="center"/>
          </w:tcPr>
          <w:p w:rsidR="000B4824" w:rsidRDefault="009D157F">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0B4824" w:rsidRDefault="009D157F">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高</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赫</w:t>
            </w:r>
          </w:p>
        </w:tc>
        <w:tc>
          <w:tcPr>
            <w:tcW w:w="3601" w:type="dxa"/>
            <w:tcBorders>
              <w:tl2br w:val="nil"/>
              <w:tr2bl w:val="nil"/>
            </w:tcBorders>
            <w:vAlign w:val="center"/>
          </w:tcPr>
          <w:p w:rsidR="000B4824" w:rsidRDefault="009D157F">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0B4824" w:rsidRDefault="009D157F">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0B4824" w:rsidRDefault="000B4824">
            <w:pPr>
              <w:spacing w:line="360" w:lineRule="auto"/>
              <w:ind w:right="-108"/>
              <w:jc w:val="center"/>
              <w:rPr>
                <w:rFonts w:ascii="仿宋" w:eastAsia="仿宋" w:hAnsi="仿宋" w:cs="仿宋"/>
                <w:kern w:val="1"/>
                <w:sz w:val="30"/>
                <w:szCs w:val="30"/>
              </w:rPr>
            </w:pPr>
          </w:p>
        </w:tc>
      </w:tr>
    </w:tbl>
    <w:p w:rsidR="000B4824" w:rsidRDefault="000B4824">
      <w:pPr>
        <w:rPr>
          <w:rFonts w:ascii="仿宋_GB2312" w:eastAsia="仿宋_GB2312" w:hAnsi="仿宋"/>
          <w:sz w:val="32"/>
          <w:szCs w:val="32"/>
        </w:rPr>
      </w:pPr>
    </w:p>
    <w:sectPr w:rsidR="000B4824" w:rsidSect="000B48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57F" w:rsidRDefault="009D157F" w:rsidP="000B4824">
      <w:r>
        <w:separator/>
      </w:r>
    </w:p>
  </w:endnote>
  <w:endnote w:type="continuationSeparator" w:id="0">
    <w:p w:rsidR="009D157F" w:rsidRDefault="009D157F" w:rsidP="000B4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335"/>
    </w:sdtPr>
    <w:sdtContent>
      <w:p w:rsidR="000B4824" w:rsidRDefault="000B4824">
        <w:pPr>
          <w:pStyle w:val="a0"/>
          <w:jc w:val="center"/>
        </w:pPr>
        <w:r w:rsidRPr="000B4824">
          <w:fldChar w:fldCharType="begin"/>
        </w:r>
        <w:r w:rsidR="009D157F">
          <w:instrText xml:space="preserve"> PAGE   \* MERGEFORMAT </w:instrText>
        </w:r>
        <w:r w:rsidRPr="000B4824">
          <w:fldChar w:fldCharType="separate"/>
        </w:r>
        <w:r w:rsidR="007520B2" w:rsidRPr="007520B2">
          <w:rPr>
            <w:noProof/>
            <w:lang w:val="zh-CN"/>
          </w:rPr>
          <w:t>5</w:t>
        </w:r>
        <w:r>
          <w:rPr>
            <w:lang w:val="zh-CN"/>
          </w:rPr>
          <w:fldChar w:fldCharType="end"/>
        </w:r>
      </w:p>
    </w:sdtContent>
  </w:sdt>
  <w:p w:rsidR="000B4824" w:rsidRDefault="000B4824">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57F" w:rsidRDefault="009D157F" w:rsidP="000B4824">
      <w:r>
        <w:separator/>
      </w:r>
    </w:p>
  </w:footnote>
  <w:footnote w:type="continuationSeparator" w:id="0">
    <w:p w:rsidR="009D157F" w:rsidRDefault="009D157F" w:rsidP="000B4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84745"/>
    <w:multiLevelType w:val="singleLevel"/>
    <w:tmpl w:val="F5C8474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M2NDk5MGQzZjNiNTg2MjZlZTY5ZmUxYmY4YzE4MTMifQ=="/>
  </w:docVars>
  <w:rsids>
    <w:rsidRoot w:val="00B43AC2"/>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 w:val="00002AAE"/>
    <w:rsid w:val="0003550B"/>
    <w:rsid w:val="00036C1E"/>
    <w:rsid w:val="000437F2"/>
    <w:rsid w:val="000514F7"/>
    <w:rsid w:val="0008083C"/>
    <w:rsid w:val="0009102E"/>
    <w:rsid w:val="000A61BB"/>
    <w:rsid w:val="000B4824"/>
    <w:rsid w:val="000C2E2D"/>
    <w:rsid w:val="000F27BC"/>
    <w:rsid w:val="00107987"/>
    <w:rsid w:val="001250CB"/>
    <w:rsid w:val="00140B61"/>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3240FE"/>
    <w:rsid w:val="00324BD1"/>
    <w:rsid w:val="00343C9D"/>
    <w:rsid w:val="00353AF3"/>
    <w:rsid w:val="003808CC"/>
    <w:rsid w:val="00393D60"/>
    <w:rsid w:val="003A5F48"/>
    <w:rsid w:val="003B2257"/>
    <w:rsid w:val="003B3A89"/>
    <w:rsid w:val="003B7AC3"/>
    <w:rsid w:val="003E6428"/>
    <w:rsid w:val="003E65AA"/>
    <w:rsid w:val="00406D16"/>
    <w:rsid w:val="0042744B"/>
    <w:rsid w:val="00432577"/>
    <w:rsid w:val="004343AA"/>
    <w:rsid w:val="00454798"/>
    <w:rsid w:val="0045743B"/>
    <w:rsid w:val="0048569D"/>
    <w:rsid w:val="004B0E15"/>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E49"/>
    <w:rsid w:val="00750127"/>
    <w:rsid w:val="007520B2"/>
    <w:rsid w:val="007859D0"/>
    <w:rsid w:val="00793872"/>
    <w:rsid w:val="007A0E62"/>
    <w:rsid w:val="00826058"/>
    <w:rsid w:val="00833DC5"/>
    <w:rsid w:val="00837618"/>
    <w:rsid w:val="00840910"/>
    <w:rsid w:val="0087715E"/>
    <w:rsid w:val="00877402"/>
    <w:rsid w:val="00897471"/>
    <w:rsid w:val="008C44B5"/>
    <w:rsid w:val="008C6F9F"/>
    <w:rsid w:val="008E385F"/>
    <w:rsid w:val="008F17F7"/>
    <w:rsid w:val="00916244"/>
    <w:rsid w:val="009177BC"/>
    <w:rsid w:val="0097395D"/>
    <w:rsid w:val="00994E95"/>
    <w:rsid w:val="009A1E18"/>
    <w:rsid w:val="009B58E3"/>
    <w:rsid w:val="009D157F"/>
    <w:rsid w:val="009E7AC9"/>
    <w:rsid w:val="009F4A82"/>
    <w:rsid w:val="00A36F02"/>
    <w:rsid w:val="00A46AAC"/>
    <w:rsid w:val="00A5623E"/>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49C8"/>
    <w:rsid w:val="00C904C9"/>
    <w:rsid w:val="00C95576"/>
    <w:rsid w:val="00CD4B17"/>
    <w:rsid w:val="00CD69DF"/>
    <w:rsid w:val="00CE29B2"/>
    <w:rsid w:val="00CE3D21"/>
    <w:rsid w:val="00D04BB4"/>
    <w:rsid w:val="00D30970"/>
    <w:rsid w:val="00D322E3"/>
    <w:rsid w:val="00D42CF5"/>
    <w:rsid w:val="00D56A63"/>
    <w:rsid w:val="00D76439"/>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EE1667"/>
    <w:rsid w:val="00F43A27"/>
    <w:rsid w:val="00F5547E"/>
    <w:rsid w:val="00F55F20"/>
    <w:rsid w:val="00F63FC0"/>
    <w:rsid w:val="00F814F7"/>
    <w:rsid w:val="00F947B6"/>
    <w:rsid w:val="00FD7F9A"/>
    <w:rsid w:val="04065B04"/>
    <w:rsid w:val="05527E76"/>
    <w:rsid w:val="09D7268F"/>
    <w:rsid w:val="10AF3930"/>
    <w:rsid w:val="137A1780"/>
    <w:rsid w:val="16C937F2"/>
    <w:rsid w:val="1FC6639D"/>
    <w:rsid w:val="27FB5056"/>
    <w:rsid w:val="29210D78"/>
    <w:rsid w:val="2C8C0C05"/>
    <w:rsid w:val="2E2D381F"/>
    <w:rsid w:val="2FF376DF"/>
    <w:rsid w:val="32893661"/>
    <w:rsid w:val="346C66CC"/>
    <w:rsid w:val="34A5F3C1"/>
    <w:rsid w:val="37127358"/>
    <w:rsid w:val="378D62B9"/>
    <w:rsid w:val="37FD9D06"/>
    <w:rsid w:val="3E192C67"/>
    <w:rsid w:val="3E6F1935"/>
    <w:rsid w:val="40A62179"/>
    <w:rsid w:val="43A7467E"/>
    <w:rsid w:val="47A478B6"/>
    <w:rsid w:val="48106157"/>
    <w:rsid w:val="492F1773"/>
    <w:rsid w:val="4CBF0734"/>
    <w:rsid w:val="4DCC4911"/>
    <w:rsid w:val="50895D90"/>
    <w:rsid w:val="51626F91"/>
    <w:rsid w:val="51F34731"/>
    <w:rsid w:val="54322F20"/>
    <w:rsid w:val="59921039"/>
    <w:rsid w:val="59D74D15"/>
    <w:rsid w:val="5C7A4A82"/>
    <w:rsid w:val="5EA051FB"/>
    <w:rsid w:val="5EFF6362"/>
    <w:rsid w:val="633301C5"/>
    <w:rsid w:val="6507D7B5"/>
    <w:rsid w:val="68EF61D8"/>
    <w:rsid w:val="6AAB4A03"/>
    <w:rsid w:val="6DA13CD3"/>
    <w:rsid w:val="6FF84966"/>
    <w:rsid w:val="70496864"/>
    <w:rsid w:val="716B36BB"/>
    <w:rsid w:val="71CF623D"/>
    <w:rsid w:val="76D6403D"/>
    <w:rsid w:val="77B85DCB"/>
    <w:rsid w:val="79B66F3A"/>
    <w:rsid w:val="7A3D734C"/>
    <w:rsid w:val="7BFF0452"/>
    <w:rsid w:val="7C701F38"/>
    <w:rsid w:val="7CD715CB"/>
    <w:rsid w:val="7CFB0AFE"/>
    <w:rsid w:val="7DF03421"/>
    <w:rsid w:val="7FDB6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qFormat="1"/>
    <w:lsdException w:name="Body Text First Indent 2"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482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0B4824"/>
    <w:pPr>
      <w:tabs>
        <w:tab w:val="center" w:pos="4153"/>
        <w:tab w:val="right" w:pos="8306"/>
      </w:tabs>
      <w:snapToGrid w:val="0"/>
      <w:jc w:val="left"/>
    </w:pPr>
    <w:rPr>
      <w:sz w:val="18"/>
      <w:szCs w:val="18"/>
    </w:rPr>
  </w:style>
  <w:style w:type="paragraph" w:styleId="a4">
    <w:name w:val="Normal Indent"/>
    <w:basedOn w:val="a"/>
    <w:uiPriority w:val="99"/>
    <w:qFormat/>
    <w:rsid w:val="000B4824"/>
    <w:pPr>
      <w:spacing w:line="560" w:lineRule="exact"/>
      <w:ind w:firstLineChars="200" w:firstLine="420"/>
    </w:pPr>
    <w:rPr>
      <w:rFonts w:ascii="方正仿宋简体" w:eastAsia="方正仿宋简体" w:hAnsi="宋体" w:cs="方正仿宋简体"/>
      <w:kern w:val="0"/>
      <w:sz w:val="32"/>
      <w:szCs w:val="32"/>
    </w:rPr>
  </w:style>
  <w:style w:type="paragraph" w:styleId="a5">
    <w:name w:val="Date"/>
    <w:basedOn w:val="a"/>
    <w:next w:val="a"/>
    <w:link w:val="Char0"/>
    <w:uiPriority w:val="99"/>
    <w:semiHidden/>
    <w:unhideWhenUsed/>
    <w:qFormat/>
    <w:rsid w:val="000B4824"/>
    <w:pPr>
      <w:ind w:leftChars="2500" w:left="100"/>
    </w:pPr>
  </w:style>
  <w:style w:type="paragraph" w:styleId="a6">
    <w:name w:val="Balloon Text"/>
    <w:basedOn w:val="a"/>
    <w:link w:val="Char1"/>
    <w:uiPriority w:val="99"/>
    <w:semiHidden/>
    <w:unhideWhenUsed/>
    <w:qFormat/>
    <w:rsid w:val="000B4824"/>
    <w:rPr>
      <w:sz w:val="18"/>
      <w:szCs w:val="18"/>
    </w:rPr>
  </w:style>
  <w:style w:type="paragraph" w:styleId="a7">
    <w:name w:val="header"/>
    <w:basedOn w:val="a"/>
    <w:link w:val="Char2"/>
    <w:uiPriority w:val="99"/>
    <w:semiHidden/>
    <w:unhideWhenUsed/>
    <w:qFormat/>
    <w:rsid w:val="000B4824"/>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uiPriority w:val="10"/>
    <w:qFormat/>
    <w:rsid w:val="000B4824"/>
    <w:pPr>
      <w:spacing w:before="240" w:after="60"/>
      <w:jc w:val="center"/>
      <w:outlineLvl w:val="0"/>
    </w:pPr>
    <w:rPr>
      <w:rFonts w:asciiTheme="majorHAnsi" w:eastAsia="宋体" w:hAnsiTheme="majorHAnsi" w:cstheme="majorBidi"/>
      <w:b/>
      <w:bCs/>
      <w:sz w:val="32"/>
      <w:szCs w:val="32"/>
    </w:rPr>
  </w:style>
  <w:style w:type="table" w:styleId="a9">
    <w:name w:val="Table Grid"/>
    <w:basedOn w:val="a2"/>
    <w:uiPriority w:val="59"/>
    <w:qFormat/>
    <w:rsid w:val="000B4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semiHidden/>
    <w:qFormat/>
    <w:rsid w:val="000B4824"/>
    <w:rPr>
      <w:sz w:val="18"/>
      <w:szCs w:val="18"/>
    </w:rPr>
  </w:style>
  <w:style w:type="character" w:customStyle="1" w:styleId="Char">
    <w:name w:val="页脚 Char"/>
    <w:basedOn w:val="a1"/>
    <w:link w:val="a0"/>
    <w:uiPriority w:val="99"/>
    <w:qFormat/>
    <w:rsid w:val="000B4824"/>
    <w:rPr>
      <w:sz w:val="18"/>
      <w:szCs w:val="18"/>
    </w:rPr>
  </w:style>
  <w:style w:type="paragraph" w:styleId="aa">
    <w:name w:val="List Paragraph"/>
    <w:basedOn w:val="a"/>
    <w:uiPriority w:val="34"/>
    <w:qFormat/>
    <w:rsid w:val="000B4824"/>
    <w:pPr>
      <w:ind w:firstLineChars="200" w:firstLine="420"/>
    </w:pPr>
  </w:style>
  <w:style w:type="character" w:customStyle="1" w:styleId="Char0">
    <w:name w:val="日期 Char"/>
    <w:basedOn w:val="a1"/>
    <w:link w:val="a5"/>
    <w:uiPriority w:val="99"/>
    <w:semiHidden/>
    <w:qFormat/>
    <w:rsid w:val="000B4824"/>
  </w:style>
  <w:style w:type="character" w:customStyle="1" w:styleId="Char3">
    <w:name w:val="标题 Char"/>
    <w:basedOn w:val="a1"/>
    <w:link w:val="a8"/>
    <w:uiPriority w:val="10"/>
    <w:qFormat/>
    <w:rsid w:val="000B4824"/>
    <w:rPr>
      <w:rFonts w:asciiTheme="majorHAnsi" w:eastAsia="宋体" w:hAnsiTheme="majorHAnsi" w:cstheme="majorBidi"/>
      <w:b/>
      <w:bCs/>
      <w:sz w:val="32"/>
      <w:szCs w:val="32"/>
    </w:rPr>
  </w:style>
  <w:style w:type="character" w:customStyle="1" w:styleId="Char1">
    <w:name w:val="批注框文本 Char"/>
    <w:basedOn w:val="a1"/>
    <w:link w:val="a6"/>
    <w:uiPriority w:val="99"/>
    <w:semiHidden/>
    <w:qFormat/>
    <w:rsid w:val="000B48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349</Words>
  <Characters>1993</Characters>
  <Application>Microsoft Office Word</Application>
  <DocSecurity>0</DocSecurity>
  <Lines>16</Lines>
  <Paragraphs>4</Paragraphs>
  <ScaleCrop>false</ScaleCrop>
  <Company>CHINA</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76</cp:revision>
  <cp:lastPrinted>2024-11-05T11:41:00Z</cp:lastPrinted>
  <dcterms:created xsi:type="dcterms:W3CDTF">2017-05-07T09:14:00Z</dcterms:created>
  <dcterms:modified xsi:type="dcterms:W3CDTF">2024-11-05T11:42:00Z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