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FF0000"/>
          <w:sz w:val="96"/>
          <w:szCs w:val="96"/>
        </w:rPr>
      </w:pPr>
      <w:r>
        <w:rPr>
          <w:rFonts w:hint="eastAsia"/>
          <w:b/>
          <w:bCs/>
          <w:color w:val="FF0000"/>
          <w:sz w:val="96"/>
          <w:szCs w:val="96"/>
        </w:rPr>
        <w:t>清原县信息报送</w:t>
      </w:r>
    </w:p>
    <w:p>
      <w:pPr>
        <w:rPr>
          <w:rFonts w:ascii="楷体" w:hAnsi="楷体" w:eastAsia="楷体" w:cs="楷体"/>
          <w:sz w:val="32"/>
          <w:szCs w:val="32"/>
        </w:rPr>
      </w:pPr>
      <w:r>
        <w:rPr>
          <w:rFonts w:hint="eastAsia" w:ascii="楷体" w:hAnsi="楷体" w:eastAsia="楷体" w:cs="楷体"/>
          <w:sz w:val="32"/>
          <w:szCs w:val="32"/>
        </w:rPr>
        <w:t>报送单位：清原县安委办</w:t>
      </w:r>
    </w:p>
    <w:p>
      <w:pPr>
        <w:rPr>
          <w:rFonts w:hint="default" w:ascii="楷体" w:hAnsi="楷体" w:eastAsia="楷体" w:cs="楷体"/>
          <w:sz w:val="32"/>
          <w:szCs w:val="32"/>
          <w:lang w:val="en-US" w:eastAsia="zh-CN"/>
        </w:rPr>
      </w:pPr>
      <w:r>
        <w:rPr>
          <w:rFonts w:hint="eastAsia" w:ascii="楷体" w:hAnsi="楷体" w:eastAsia="楷体" w:cs="楷体"/>
          <w:sz w:val="32"/>
          <w:szCs w:val="32"/>
        </w:rPr>
        <w:t>报送日期：</w:t>
      </w:r>
      <w:r>
        <w:rPr>
          <w:rFonts w:hint="eastAsia" w:ascii="楷体" w:hAnsi="楷体" w:eastAsia="楷体" w:cs="楷体"/>
          <w:sz w:val="32"/>
          <w:szCs w:val="32"/>
          <w:lang w:val="en-US" w:eastAsia="zh-CN"/>
        </w:rPr>
        <w:t>8.21</w:t>
      </w:r>
    </w:p>
    <w:p>
      <w:pPr>
        <w:jc w:val="left"/>
        <w:rPr>
          <w:rFonts w:hint="eastAsia" w:ascii="楷体" w:hAnsi="楷体" w:eastAsia="楷体" w:cs="楷体"/>
          <w:b/>
          <w:bCs/>
          <w:i w:val="0"/>
          <w:caps w:val="0"/>
          <w:color w:val="191919"/>
          <w:spacing w:val="0"/>
          <w:sz w:val="32"/>
          <w:szCs w:val="32"/>
          <w:shd w:val="clear" w:fill="FFFFFF"/>
        </w:rPr>
      </w:pPr>
      <w:r>
        <w:rPr>
          <w:rFonts w:hint="eastAsia" w:ascii="楷体" w:hAnsi="楷体" w:eastAsia="楷体" w:cs="楷体"/>
          <w:sz w:val="32"/>
          <w:szCs w:val="32"/>
        </w:rPr>
        <w:t>工作内容：</w:t>
      </w:r>
      <w:r>
        <w:rPr>
          <w:rFonts w:hint="eastAsia" w:ascii="楷体" w:hAnsi="楷体" w:eastAsia="楷体" w:cs="楷体"/>
          <w:b/>
          <w:bCs/>
          <w:i w:val="0"/>
          <w:caps w:val="0"/>
          <w:color w:val="191919"/>
          <w:spacing w:val="0"/>
          <w:sz w:val="32"/>
          <w:szCs w:val="32"/>
          <w:shd w:val="clear" w:fill="FFFFFF"/>
        </w:rPr>
        <w:t>清原县应急局开展安全生产专项整治三年行动督导检查</w:t>
      </w:r>
    </w:p>
    <w:p>
      <w:pPr>
        <w:ind w:firstLine="560" w:firstLineChars="200"/>
        <w:jc w:val="left"/>
        <w:rPr>
          <w:rFonts w:hint="eastAsia" w:ascii="楷体" w:hAnsi="楷体" w:eastAsia="Microsoft YaHei UI" w:cs="楷体"/>
          <w:b/>
          <w:bCs/>
          <w:i w:val="0"/>
          <w:caps w:val="0"/>
          <w:color w:val="191919"/>
          <w:spacing w:val="0"/>
          <w:sz w:val="32"/>
          <w:szCs w:val="32"/>
          <w:shd w:val="clear" w:fill="FFFFFF"/>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docGrid w:linePitch="360" w:charSpace="0"/>
        </w:sectPr>
      </w:pPr>
      <w:r>
        <w:rPr>
          <w:rFonts w:ascii="Microsoft YaHei UI" w:hAnsi="Microsoft YaHei UI" w:eastAsia="Microsoft YaHei UI" w:cs="Microsoft YaHei UI"/>
          <w:b w:val="0"/>
          <w:i w:val="0"/>
          <w:caps w:val="0"/>
          <w:color w:val="191919"/>
          <w:spacing w:val="5"/>
          <w:sz w:val="27"/>
          <w:szCs w:val="27"/>
          <w:shd w:val="clear" w:fill="FFFFFF"/>
        </w:rPr>
        <w:t>为深入贯彻落实《全县专项整治三年行动实施方案》要求，完善和落实安全生产责任和管理制度，2020年8月20日，县应急局联合县交通局与住建局开展危险化学品储存的督导检查。</w:t>
      </w:r>
      <w:r>
        <w:rPr>
          <w:rFonts w:hint="eastAsia" w:ascii="楷体" w:hAnsi="楷体" w:eastAsia="Microsoft YaHei UI" w:cs="楷体"/>
          <w:b/>
          <w:bCs/>
          <w:i w:val="0"/>
          <w:caps w:val="0"/>
          <w:color w:val="191919"/>
          <w:spacing w:val="0"/>
          <w:sz w:val="32"/>
          <w:szCs w:val="32"/>
          <w:shd w:val="clear" w:fill="FFFFFF"/>
          <w:lang w:val="en-US" w:eastAsia="zh-CN"/>
        </w:rPr>
        <w:drawing>
          <wp:inline distT="0" distB="0" distL="114300" distR="114300">
            <wp:extent cx="5273040" cy="4895850"/>
            <wp:effectExtent l="0" t="0" r="3810" b="0"/>
            <wp:docPr id="1" name="图片 1" descr="eb1214cfeb014677e8eb424ebe2b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b1214cfeb014677e8eb424ebe2be00"/>
                    <pic:cNvPicPr>
                      <a:picLocks noChangeAspect="1"/>
                    </pic:cNvPicPr>
                  </pic:nvPicPr>
                  <pic:blipFill>
                    <a:blip r:embed="rId10"/>
                    <a:stretch>
                      <a:fillRect/>
                    </a:stretch>
                  </pic:blipFill>
                  <pic:spPr>
                    <a:xfrm>
                      <a:off x="0" y="0"/>
                      <a:ext cx="5273040" cy="4895850"/>
                    </a:xfrm>
                    <a:prstGeom prst="rect">
                      <a:avLst/>
                    </a:prstGeom>
                  </pic:spPr>
                </pic:pic>
              </a:graphicData>
            </a:graphic>
          </wp:inline>
        </w:drawing>
      </w:r>
    </w:p>
    <w:p>
      <w:pPr>
        <w:ind w:left="640" w:hanging="640" w:hangingChars="200"/>
        <w:jc w:val="both"/>
        <w:rPr>
          <w:rFonts w:hint="eastAsia" w:ascii="楷体" w:hAnsi="楷体" w:eastAsia="Microsoft YaHei UI" w:cs="楷体"/>
          <w:b/>
          <w:bCs/>
          <w:i w:val="0"/>
          <w:caps w:val="0"/>
          <w:color w:val="191919"/>
          <w:spacing w:val="0"/>
          <w:sz w:val="32"/>
          <w:szCs w:val="32"/>
          <w:shd w:val="clear" w:fill="FFFFFF"/>
          <w:lang w:val="en-US" w:eastAsia="zh-CN"/>
        </w:rPr>
      </w:pPr>
      <w:r>
        <w:rPr>
          <w:rFonts w:hint="eastAsia" w:ascii="楷体" w:hAnsi="楷体" w:eastAsia="Microsoft YaHei UI" w:cs="楷体"/>
          <w:b/>
          <w:bCs/>
          <w:i w:val="0"/>
          <w:caps w:val="0"/>
          <w:color w:val="191919"/>
          <w:spacing w:val="0"/>
          <w:sz w:val="32"/>
          <w:szCs w:val="32"/>
          <w:shd w:val="clear" w:fill="FFFFFF"/>
          <w:lang w:val="en-US" w:eastAsia="zh-CN"/>
        </w:rPr>
        <w:drawing>
          <wp:inline distT="0" distB="0" distL="114300" distR="114300">
            <wp:extent cx="5266690" cy="3950335"/>
            <wp:effectExtent l="0" t="0" r="10160" b="12065"/>
            <wp:docPr id="4" name="图片 4" descr="e22dc3cd26ccfe506a245ff0c67c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2dc3cd26ccfe506a245ff0c67cc05"/>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bidi w:val="0"/>
        <w:ind w:firstLine="560" w:firstLineChars="200"/>
        <w:jc w:val="left"/>
        <w:rPr>
          <w:rFonts w:hint="eastAsia" w:ascii="Tahoma" w:hAnsi="Tahoma" w:eastAsia="Microsoft YaHei UI" w:cstheme="minorBidi"/>
          <w:sz w:val="22"/>
          <w:szCs w:val="22"/>
          <w:lang w:val="en-US" w:eastAsia="zh-CN" w:bidi="ar-SA"/>
        </w:rPr>
        <w:sectPr>
          <w:pgSz w:w="11906" w:h="16838"/>
          <w:pgMar w:top="1440" w:right="1800" w:bottom="1440" w:left="1800" w:header="708" w:footer="708" w:gutter="0"/>
          <w:cols w:space="708" w:num="1"/>
          <w:docGrid w:linePitch="360" w:charSpace="0"/>
        </w:sectPr>
      </w:pPr>
      <w:r>
        <w:rPr>
          <w:rFonts w:ascii="Microsoft YaHei UI" w:hAnsi="Microsoft YaHei UI" w:eastAsia="Microsoft YaHei UI" w:cs="Microsoft YaHei UI"/>
          <w:b w:val="0"/>
          <w:i w:val="0"/>
          <w:caps w:val="0"/>
          <w:color w:val="191919"/>
          <w:spacing w:val="5"/>
          <w:sz w:val="27"/>
          <w:szCs w:val="27"/>
          <w:shd w:val="clear" w:fill="FFFFFF"/>
        </w:rPr>
        <w:t>县应急局监察二股股长关国华与交通运输局安全生产负责人张凯到抚顺市仓储有限公司检查企业台账与储存装置。</w:t>
      </w:r>
      <w:r>
        <w:rPr>
          <w:rFonts w:hint="eastAsia" w:ascii="Tahoma" w:hAnsi="Tahoma" w:eastAsia="Microsoft YaHei UI" w:cstheme="minorBidi"/>
          <w:sz w:val="22"/>
          <w:szCs w:val="22"/>
          <w:lang w:val="en-US" w:eastAsia="zh-CN" w:bidi="ar-SA"/>
        </w:rPr>
        <w:drawing>
          <wp:inline distT="0" distB="0" distL="114300" distR="114300">
            <wp:extent cx="5266690" cy="3950335"/>
            <wp:effectExtent l="0" t="0" r="10160" b="12065"/>
            <wp:docPr id="5" name="图片 5" descr="d3838cf85a6d4df91f48487e19ce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838cf85a6d4df91f48487e19ce8f3"/>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bidi w:val="0"/>
        <w:jc w:val="left"/>
        <w:rPr>
          <w:rFonts w:hint="eastAsia" w:ascii="Tahoma" w:hAnsi="Tahoma" w:eastAsia="Microsoft YaHei UI" w:cstheme="minorBidi"/>
          <w:sz w:val="22"/>
          <w:szCs w:val="22"/>
          <w:lang w:val="en-US" w:eastAsia="zh-CN" w:bidi="ar-SA"/>
        </w:rPr>
      </w:pPr>
      <w:r>
        <w:rPr>
          <w:rFonts w:hint="eastAsia" w:ascii="Tahoma" w:hAnsi="Tahoma" w:eastAsia="Microsoft YaHei UI" w:cstheme="minorBidi"/>
          <w:sz w:val="22"/>
          <w:szCs w:val="22"/>
          <w:lang w:val="en-US" w:eastAsia="zh-CN" w:bidi="ar-SA"/>
        </w:rPr>
        <w:drawing>
          <wp:inline distT="0" distB="0" distL="114300" distR="114300">
            <wp:extent cx="5266690" cy="3950335"/>
            <wp:effectExtent l="0" t="0" r="10160" b="12065"/>
            <wp:docPr id="6" name="图片 6" descr="f7d398681a3a148a7c55b5993d73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7d398681a3a148a7c55b5993d73d41"/>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r>
        <w:rPr>
          <w:rFonts w:hint="eastAsia" w:ascii="Tahoma" w:hAnsi="Tahoma" w:eastAsia="Microsoft YaHei UI" w:cstheme="minorBidi"/>
          <w:sz w:val="22"/>
          <w:szCs w:val="22"/>
          <w:lang w:val="en-US" w:eastAsia="zh-CN" w:bidi="ar-SA"/>
        </w:rPr>
        <w:drawing>
          <wp:inline distT="0" distB="0" distL="114300" distR="114300">
            <wp:extent cx="5266690" cy="3950335"/>
            <wp:effectExtent l="0" t="0" r="10160" b="12065"/>
            <wp:docPr id="7" name="图片 7" descr="50009ca8a77a51899be9fa945b16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0009ca8a77a51899be9fa945b163b3"/>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bidi w:val="0"/>
        <w:ind w:firstLine="560" w:firstLineChars="200"/>
        <w:jc w:val="left"/>
        <w:rPr>
          <w:rFonts w:hint="eastAsia" w:ascii="Tahoma" w:hAnsi="Tahoma" w:eastAsia="微软雅黑" w:cstheme="minorBidi"/>
          <w:sz w:val="22"/>
          <w:szCs w:val="22"/>
          <w:lang w:val="en-US" w:eastAsia="zh-CN" w:bidi="ar-SA"/>
        </w:rPr>
      </w:pPr>
      <w:r>
        <w:rPr>
          <w:rFonts w:ascii="Microsoft YaHei UI" w:hAnsi="Microsoft YaHei UI" w:eastAsia="Microsoft YaHei UI" w:cs="Microsoft YaHei UI"/>
          <w:b w:val="0"/>
          <w:i w:val="0"/>
          <w:caps w:val="0"/>
          <w:color w:val="191919"/>
          <w:spacing w:val="5"/>
          <w:sz w:val="27"/>
          <w:szCs w:val="27"/>
          <w:shd w:val="clear" w:fill="FFFFFF"/>
        </w:rPr>
        <w:t>到清原满族自治县公路沥青拌合站进行安全检查。</w:t>
      </w:r>
    </w:p>
    <w:p>
      <w:pPr>
        <w:bidi w:val="0"/>
        <w:ind w:firstLine="560" w:firstLineChars="200"/>
        <w:jc w:val="left"/>
        <w:rPr>
          <w:rFonts w:ascii="Microsoft YaHei UI" w:hAnsi="Microsoft YaHei UI" w:eastAsia="Microsoft YaHei UI" w:cs="Microsoft YaHei UI"/>
          <w:b w:val="0"/>
          <w:i w:val="0"/>
          <w:caps w:val="0"/>
          <w:color w:val="191919"/>
          <w:spacing w:val="5"/>
          <w:sz w:val="27"/>
          <w:szCs w:val="27"/>
          <w:shd w:val="clear" w:fill="FFFFFF"/>
        </w:rPr>
      </w:pPr>
    </w:p>
    <w:p>
      <w:pPr>
        <w:tabs>
          <w:tab w:val="left" w:pos="311"/>
        </w:tabs>
        <w:bidi w:val="0"/>
        <w:jc w:val="left"/>
        <w:rPr>
          <w:rFonts w:ascii="Tahoma" w:hAnsi="Tahoma" w:eastAsia="微软雅黑" w:cstheme="minorBidi"/>
          <w:sz w:val="22"/>
          <w:szCs w:val="22"/>
          <w:lang w:val="en-US" w:eastAsia="zh-CN" w:bidi="ar-SA"/>
        </w:rPr>
        <w:sectPr>
          <w:pgSz w:w="11906" w:h="16838"/>
          <w:pgMar w:top="1440" w:right="1800" w:bottom="1440" w:left="1800" w:header="708" w:footer="708" w:gutter="0"/>
          <w:cols w:space="708" w:num="1"/>
          <w:docGrid w:linePitch="360" w:charSpace="0"/>
        </w:sectPr>
      </w:pPr>
      <w:r>
        <w:rPr>
          <w:rFonts w:hint="eastAsia" w:cstheme="minorBidi"/>
          <w:sz w:val="22"/>
          <w:szCs w:val="22"/>
          <w:lang w:val="en-US" w:eastAsia="zh-CN" w:bidi="ar-SA"/>
        </w:rPr>
        <w:tab/>
      </w:r>
      <w:r>
        <w:rPr>
          <w:rFonts w:ascii="Tahoma" w:hAnsi="Tahoma" w:eastAsia="微软雅黑" w:cstheme="minorBidi"/>
          <w:sz w:val="22"/>
          <w:szCs w:val="22"/>
          <w:lang w:val="en-US" w:eastAsia="zh-CN" w:bidi="ar-SA"/>
        </w:rPr>
        <w:drawing>
          <wp:inline distT="0" distB="0" distL="114300" distR="114300">
            <wp:extent cx="5266690" cy="3950335"/>
            <wp:effectExtent l="0" t="0" r="10160" b="12065"/>
            <wp:docPr id="8" name="图片 8" descr="a357cfd8cae131dd54241563c51c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357cfd8cae131dd54241563c51ca47"/>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r>
        <w:rPr>
          <w:rFonts w:ascii="Tahoma" w:hAnsi="Tahoma" w:eastAsia="微软雅黑" w:cstheme="minorBidi"/>
          <w:sz w:val="22"/>
          <w:szCs w:val="22"/>
          <w:lang w:val="en-US" w:eastAsia="zh-CN" w:bidi="ar-SA"/>
        </w:rPr>
        <w:drawing>
          <wp:inline distT="0" distB="0" distL="114300" distR="114300">
            <wp:extent cx="5266690" cy="3950335"/>
            <wp:effectExtent l="0" t="0" r="10160" b="12065"/>
            <wp:docPr id="9" name="图片 9" descr="8f04670a895b1f989fb8fdc773e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f04670a895b1f989fb8fdc773e8083"/>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p>
    <w:p>
      <w:pPr>
        <w:bidi w:val="0"/>
        <w:jc w:val="left"/>
        <w:rPr>
          <w:rFonts w:hint="eastAsia" w:ascii="Microsoft YaHei UI" w:hAnsi="Microsoft YaHei UI" w:eastAsia="Microsoft YaHei UI" w:cs="Microsoft YaHei UI"/>
          <w:b w:val="0"/>
          <w:i w:val="0"/>
          <w:caps w:val="0"/>
          <w:color w:val="191919"/>
          <w:spacing w:val="5"/>
          <w:sz w:val="27"/>
          <w:szCs w:val="27"/>
          <w:shd w:val="clear" w:fill="FFFFFF"/>
          <w:lang w:eastAsia="zh-CN"/>
        </w:rPr>
      </w:pPr>
      <w:r>
        <w:rPr>
          <w:rFonts w:hint="eastAsia" w:ascii="Microsoft YaHei UI" w:hAnsi="Microsoft YaHei UI" w:eastAsia="Microsoft YaHei UI" w:cs="Microsoft YaHei UI"/>
          <w:b w:val="0"/>
          <w:i w:val="0"/>
          <w:caps w:val="0"/>
          <w:color w:val="191919"/>
          <w:spacing w:val="5"/>
          <w:sz w:val="27"/>
          <w:szCs w:val="27"/>
          <w:shd w:val="clear" w:fill="FFFFFF"/>
          <w:lang w:eastAsia="zh-CN"/>
        </w:rPr>
        <w:drawing>
          <wp:inline distT="0" distB="0" distL="114300" distR="114300">
            <wp:extent cx="5266690" cy="3950335"/>
            <wp:effectExtent l="0" t="0" r="10160" b="12065"/>
            <wp:docPr id="10" name="图片 10" descr="3d2e4bafd3dc737f7c45fa579b00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2e4bafd3dc737f7c45fa579b005de"/>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560" w:firstLineChars="200"/>
        <w:jc w:val="both"/>
        <w:rPr>
          <w:spacing w:val="5"/>
          <w:sz w:val="27"/>
          <w:szCs w:val="27"/>
        </w:rPr>
      </w:pPr>
      <w:r>
        <w:rPr>
          <w:rFonts w:ascii="Microsoft YaHei UI" w:hAnsi="Microsoft YaHei UI" w:eastAsia="Microsoft YaHei UI" w:cs="Microsoft YaHei UI"/>
          <w:i w:val="0"/>
          <w:caps w:val="0"/>
          <w:color w:val="191919"/>
          <w:spacing w:val="5"/>
          <w:sz w:val="27"/>
          <w:szCs w:val="27"/>
          <w:bdr w:val="none" w:color="auto" w:sz="0" w:space="0"/>
          <w:shd w:val="clear" w:fill="FFFFFF"/>
        </w:rPr>
        <w:t>县应急局监察二股股长关国华联合住建局安全生产负责人到清原县北山液化气站进行安全生产督导检查。</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spacing w:val="5"/>
        </w:rPr>
      </w:pPr>
      <w:r>
        <w:rPr>
          <w:rFonts w:hint="eastAsia" w:ascii="Microsoft YaHei UI" w:hAnsi="Microsoft YaHei UI" w:eastAsia="Microsoft YaHei UI" w:cs="Microsoft YaHei UI"/>
          <w:i w:val="0"/>
          <w:caps w:val="0"/>
          <w:color w:val="191919"/>
          <w:spacing w:val="5"/>
          <w:sz w:val="27"/>
          <w:szCs w:val="27"/>
          <w:bdr w:val="none" w:color="auto" w:sz="0" w:space="0"/>
          <w:shd w:val="clear" w:fill="FFFFFF"/>
        </w:rPr>
        <w:t>　　此次检查对企业提出相关意见建议和安全生产的注意事项，整治行动开展以来县应急局对全县15个加油站，重点涉及加油站四周醒目位置应长年固定设置“严禁烟火，100米内严禁燃放烟花爆竹”等警示标识，是否制定完善相应的应急预案，是否配备必需的应急救援器材，切实加强应急演练，</w:t>
      </w:r>
      <w:bookmarkStart w:id="0" w:name="_GoBack"/>
      <w:bookmarkEnd w:id="0"/>
      <w:r>
        <w:rPr>
          <w:rFonts w:hint="eastAsia" w:ascii="Microsoft YaHei UI" w:hAnsi="Microsoft YaHei UI" w:eastAsia="Microsoft YaHei UI" w:cs="Microsoft YaHei UI"/>
          <w:i w:val="0"/>
          <w:caps w:val="0"/>
          <w:color w:val="191919"/>
          <w:spacing w:val="5"/>
          <w:sz w:val="27"/>
          <w:szCs w:val="27"/>
          <w:bdr w:val="none" w:color="auto" w:sz="0" w:space="0"/>
          <w:shd w:val="clear" w:fill="FFFFFF"/>
        </w:rPr>
        <w:t>加强人员培训教育管理等工作进行安全生产专项检查，发现企业存在防患79项，已经下达整改指令15份督促企业进行整改。县应急局高度重视此次专项行动，加大督导检查力度，力争实现切实消除重大隐患、形成制度成果，建立健全公共安全隐患排查和安全预防控制体系，扎实推进安全生产治理体系和治理能力现代化，有效遏制重特大事故的发生，提高全县安全生产整体水平</w:t>
      </w:r>
      <w:r>
        <w:rPr>
          <w:rFonts w:hint="eastAsia" w:ascii="Microsoft YaHei UI" w:hAnsi="Microsoft YaHei UI" w:eastAsia="Microsoft YaHei UI" w:cs="Microsoft YaHei UI"/>
          <w:i w:val="0"/>
          <w:caps w:val="0"/>
          <w:color w:val="191919"/>
          <w:spacing w:val="5"/>
          <w:sz w:val="18"/>
          <w:szCs w:val="18"/>
          <w:bdr w:val="none" w:color="auto" w:sz="0" w:space="0"/>
          <w:shd w:val="clear" w:fill="FFFFFF"/>
        </w:rPr>
        <w:t>。</w:t>
      </w:r>
    </w:p>
    <w:p>
      <w:pPr>
        <w:bidi w:val="0"/>
        <w:rPr>
          <w:rFonts w:hint="eastAsia" w:ascii="Tahoma" w:hAnsi="Tahoma" w:eastAsia="微软雅黑" w:cstheme="minorBidi"/>
          <w:sz w:val="22"/>
          <w:szCs w:val="22"/>
          <w:lang w:val="en-US" w:eastAsia="zh-CN" w:bidi="ar-SA"/>
        </w:rPr>
      </w:pPr>
    </w:p>
    <w:p>
      <w:pPr>
        <w:tabs>
          <w:tab w:val="left" w:pos="228"/>
        </w:tabs>
        <w:bidi w:val="0"/>
        <w:jc w:val="left"/>
        <w:rPr>
          <w:rFonts w:hint="eastAsia"/>
          <w:lang w:val="en-US" w:eastAsia="zh-CN"/>
        </w:rPr>
        <w:sectPr>
          <w:pgSz w:w="11906" w:h="16838"/>
          <w:pgMar w:top="1440" w:right="1800" w:bottom="1440" w:left="1800" w:header="708" w:footer="708" w:gutter="0"/>
          <w:cols w:space="708" w:num="1"/>
          <w:docGrid w:linePitch="360" w:charSpace="0"/>
        </w:sectPr>
      </w:pPr>
      <w:r>
        <w:rPr>
          <w:rFonts w:hint="eastAsia"/>
          <w:lang w:val="en-US" w:eastAsia="zh-CN"/>
        </w:rPr>
        <w:tab/>
      </w:r>
    </w:p>
    <w:p>
      <w:pPr>
        <w:bidi w:val="0"/>
        <w:ind w:firstLine="440" w:firstLineChars="200"/>
        <w:jc w:val="left"/>
        <w:rPr>
          <w:rFonts w:hint="eastAsia" w:ascii="Tahoma" w:hAnsi="Tahoma" w:eastAsia="微软雅黑" w:cstheme="minorBidi"/>
          <w:sz w:val="22"/>
          <w:szCs w:val="22"/>
          <w:lang w:val="en-US" w:eastAsia="zh-CN" w:bidi="ar-SA"/>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PingFangSC-Regular">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7957940"/>
      <w:docPartObj>
        <w:docPartGallery w:val="autotext"/>
      </w:docPartObj>
    </w:sdtPr>
    <w:sdtContent>
      <w:p>
        <w:pPr>
          <w:pStyle w:val="6"/>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vanis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2444C5"/>
    <w:rsid w:val="00262442"/>
    <w:rsid w:val="00323B43"/>
    <w:rsid w:val="003C54BE"/>
    <w:rsid w:val="003D37D8"/>
    <w:rsid w:val="00426133"/>
    <w:rsid w:val="004358AB"/>
    <w:rsid w:val="004D5694"/>
    <w:rsid w:val="00535CB4"/>
    <w:rsid w:val="006208C1"/>
    <w:rsid w:val="007B4C8C"/>
    <w:rsid w:val="00866CD6"/>
    <w:rsid w:val="008B7726"/>
    <w:rsid w:val="009D1C86"/>
    <w:rsid w:val="00BD792B"/>
    <w:rsid w:val="00BF0BF9"/>
    <w:rsid w:val="00CE09A8"/>
    <w:rsid w:val="00D31D50"/>
    <w:rsid w:val="010714C6"/>
    <w:rsid w:val="01DC395C"/>
    <w:rsid w:val="020A253F"/>
    <w:rsid w:val="03C309D8"/>
    <w:rsid w:val="0501281F"/>
    <w:rsid w:val="05111C01"/>
    <w:rsid w:val="06DC2AEB"/>
    <w:rsid w:val="06EE086D"/>
    <w:rsid w:val="06F45C4D"/>
    <w:rsid w:val="07135FE1"/>
    <w:rsid w:val="074338D9"/>
    <w:rsid w:val="0866448C"/>
    <w:rsid w:val="08B1501D"/>
    <w:rsid w:val="08E1408F"/>
    <w:rsid w:val="09780BA1"/>
    <w:rsid w:val="0A242B6A"/>
    <w:rsid w:val="0B352968"/>
    <w:rsid w:val="0B71326B"/>
    <w:rsid w:val="0BC633A9"/>
    <w:rsid w:val="0C043E73"/>
    <w:rsid w:val="0C147D95"/>
    <w:rsid w:val="0D5C5B66"/>
    <w:rsid w:val="0D7C4EA3"/>
    <w:rsid w:val="0DD97975"/>
    <w:rsid w:val="0E0C4A8B"/>
    <w:rsid w:val="0EBF07AB"/>
    <w:rsid w:val="0F907192"/>
    <w:rsid w:val="114642BF"/>
    <w:rsid w:val="11F70FA8"/>
    <w:rsid w:val="12396F17"/>
    <w:rsid w:val="124C5929"/>
    <w:rsid w:val="12C43CD5"/>
    <w:rsid w:val="13782DBB"/>
    <w:rsid w:val="139F0677"/>
    <w:rsid w:val="158458F1"/>
    <w:rsid w:val="16820774"/>
    <w:rsid w:val="16B876F3"/>
    <w:rsid w:val="17B93A2A"/>
    <w:rsid w:val="17FD76F0"/>
    <w:rsid w:val="181A5D4F"/>
    <w:rsid w:val="189F5017"/>
    <w:rsid w:val="18AB36AD"/>
    <w:rsid w:val="18F526A3"/>
    <w:rsid w:val="193C051D"/>
    <w:rsid w:val="19BB49C4"/>
    <w:rsid w:val="1A321CE3"/>
    <w:rsid w:val="1AB02B1B"/>
    <w:rsid w:val="1CBD24C3"/>
    <w:rsid w:val="1D031C78"/>
    <w:rsid w:val="1D1E5274"/>
    <w:rsid w:val="1D412753"/>
    <w:rsid w:val="1E3B40C7"/>
    <w:rsid w:val="1E9B714C"/>
    <w:rsid w:val="1EFE2DA6"/>
    <w:rsid w:val="1F0B5CFF"/>
    <w:rsid w:val="1F861681"/>
    <w:rsid w:val="20753D49"/>
    <w:rsid w:val="209C7269"/>
    <w:rsid w:val="20AF56FC"/>
    <w:rsid w:val="20F810D4"/>
    <w:rsid w:val="21413D64"/>
    <w:rsid w:val="21A2503D"/>
    <w:rsid w:val="22220C52"/>
    <w:rsid w:val="222D0FAA"/>
    <w:rsid w:val="224D10A8"/>
    <w:rsid w:val="22A84F5A"/>
    <w:rsid w:val="22D55116"/>
    <w:rsid w:val="22E44B65"/>
    <w:rsid w:val="23934D66"/>
    <w:rsid w:val="244424CA"/>
    <w:rsid w:val="24D4156D"/>
    <w:rsid w:val="263318D2"/>
    <w:rsid w:val="28BF6BF4"/>
    <w:rsid w:val="29634DBE"/>
    <w:rsid w:val="29A84B1C"/>
    <w:rsid w:val="29F800E2"/>
    <w:rsid w:val="2A7760D6"/>
    <w:rsid w:val="2AD175AD"/>
    <w:rsid w:val="2B2D78F1"/>
    <w:rsid w:val="2B765881"/>
    <w:rsid w:val="2CD32041"/>
    <w:rsid w:val="2D90410C"/>
    <w:rsid w:val="30A46ED2"/>
    <w:rsid w:val="3120380E"/>
    <w:rsid w:val="312E5CE1"/>
    <w:rsid w:val="324377FD"/>
    <w:rsid w:val="32A07F60"/>
    <w:rsid w:val="33104DF4"/>
    <w:rsid w:val="338E2768"/>
    <w:rsid w:val="348B307E"/>
    <w:rsid w:val="356774B1"/>
    <w:rsid w:val="357A583D"/>
    <w:rsid w:val="3585350E"/>
    <w:rsid w:val="362646F4"/>
    <w:rsid w:val="366974A4"/>
    <w:rsid w:val="367629ED"/>
    <w:rsid w:val="3685047A"/>
    <w:rsid w:val="36EF0426"/>
    <w:rsid w:val="384828F1"/>
    <w:rsid w:val="38CC0131"/>
    <w:rsid w:val="395039AC"/>
    <w:rsid w:val="3AEC485B"/>
    <w:rsid w:val="3B001B40"/>
    <w:rsid w:val="3C2A2C72"/>
    <w:rsid w:val="3C2D59CB"/>
    <w:rsid w:val="3D2862D7"/>
    <w:rsid w:val="3E2B524D"/>
    <w:rsid w:val="3E6E6DEC"/>
    <w:rsid w:val="3E7E313F"/>
    <w:rsid w:val="3EB05B62"/>
    <w:rsid w:val="41377602"/>
    <w:rsid w:val="41AB12D2"/>
    <w:rsid w:val="41C1637B"/>
    <w:rsid w:val="42C01B4E"/>
    <w:rsid w:val="42F56092"/>
    <w:rsid w:val="42F81BCE"/>
    <w:rsid w:val="434442BE"/>
    <w:rsid w:val="43942EED"/>
    <w:rsid w:val="43FC0ADA"/>
    <w:rsid w:val="450D280F"/>
    <w:rsid w:val="45331E79"/>
    <w:rsid w:val="453D6C63"/>
    <w:rsid w:val="45F57DAE"/>
    <w:rsid w:val="464409D1"/>
    <w:rsid w:val="470A0EC6"/>
    <w:rsid w:val="47556107"/>
    <w:rsid w:val="481569B9"/>
    <w:rsid w:val="4826551F"/>
    <w:rsid w:val="48D32D75"/>
    <w:rsid w:val="4B5E6089"/>
    <w:rsid w:val="4B96299E"/>
    <w:rsid w:val="4C1675C1"/>
    <w:rsid w:val="4C4C0685"/>
    <w:rsid w:val="4D956B1A"/>
    <w:rsid w:val="4E1E71A4"/>
    <w:rsid w:val="4E5A1F4C"/>
    <w:rsid w:val="4E956A45"/>
    <w:rsid w:val="4EA62288"/>
    <w:rsid w:val="4F694858"/>
    <w:rsid w:val="4F8643E6"/>
    <w:rsid w:val="4F9C2C3C"/>
    <w:rsid w:val="4FD33681"/>
    <w:rsid w:val="4FFA7440"/>
    <w:rsid w:val="506F35B6"/>
    <w:rsid w:val="519B5963"/>
    <w:rsid w:val="524D6025"/>
    <w:rsid w:val="52BF2EF3"/>
    <w:rsid w:val="53FC79B9"/>
    <w:rsid w:val="54245A5A"/>
    <w:rsid w:val="552162F4"/>
    <w:rsid w:val="562F145A"/>
    <w:rsid w:val="56CD16EC"/>
    <w:rsid w:val="56DC64ED"/>
    <w:rsid w:val="59193C1D"/>
    <w:rsid w:val="5927747E"/>
    <w:rsid w:val="5A473970"/>
    <w:rsid w:val="5A9C7581"/>
    <w:rsid w:val="5C985AAC"/>
    <w:rsid w:val="5CE63B2B"/>
    <w:rsid w:val="5D1C28B2"/>
    <w:rsid w:val="5D63284B"/>
    <w:rsid w:val="5DA378D3"/>
    <w:rsid w:val="5E577956"/>
    <w:rsid w:val="5E601EE8"/>
    <w:rsid w:val="5F9438C0"/>
    <w:rsid w:val="5F976E55"/>
    <w:rsid w:val="5F9A6A82"/>
    <w:rsid w:val="603D2A40"/>
    <w:rsid w:val="60584DF3"/>
    <w:rsid w:val="610D5AF7"/>
    <w:rsid w:val="624E61B5"/>
    <w:rsid w:val="63775ED9"/>
    <w:rsid w:val="63887FDF"/>
    <w:rsid w:val="63891685"/>
    <w:rsid w:val="63D31AE3"/>
    <w:rsid w:val="63EE4439"/>
    <w:rsid w:val="64A75E9E"/>
    <w:rsid w:val="64BE3B7F"/>
    <w:rsid w:val="64DC27A6"/>
    <w:rsid w:val="65916848"/>
    <w:rsid w:val="662C594B"/>
    <w:rsid w:val="66DC7493"/>
    <w:rsid w:val="67346BAD"/>
    <w:rsid w:val="67A00B9C"/>
    <w:rsid w:val="67D40D30"/>
    <w:rsid w:val="687A255D"/>
    <w:rsid w:val="689C427F"/>
    <w:rsid w:val="68F064C9"/>
    <w:rsid w:val="69AF5138"/>
    <w:rsid w:val="6A484A45"/>
    <w:rsid w:val="6A7A030F"/>
    <w:rsid w:val="6A915965"/>
    <w:rsid w:val="6BB476B1"/>
    <w:rsid w:val="6C0A752B"/>
    <w:rsid w:val="6C1968A0"/>
    <w:rsid w:val="6C5F6BB2"/>
    <w:rsid w:val="6D5637E4"/>
    <w:rsid w:val="6D593C52"/>
    <w:rsid w:val="6E0E5274"/>
    <w:rsid w:val="6EAE616F"/>
    <w:rsid w:val="6F0E48DA"/>
    <w:rsid w:val="6F3D35E3"/>
    <w:rsid w:val="6F565AF8"/>
    <w:rsid w:val="6FBA1DFC"/>
    <w:rsid w:val="7093520D"/>
    <w:rsid w:val="70CB69E6"/>
    <w:rsid w:val="72D56175"/>
    <w:rsid w:val="73684000"/>
    <w:rsid w:val="73E37144"/>
    <w:rsid w:val="74670605"/>
    <w:rsid w:val="74672A2C"/>
    <w:rsid w:val="74792693"/>
    <w:rsid w:val="75243EA3"/>
    <w:rsid w:val="75DA06A3"/>
    <w:rsid w:val="75E6046F"/>
    <w:rsid w:val="75E869E0"/>
    <w:rsid w:val="768B46C6"/>
    <w:rsid w:val="768F6916"/>
    <w:rsid w:val="77B6556D"/>
    <w:rsid w:val="79D610B3"/>
    <w:rsid w:val="7A0F773E"/>
    <w:rsid w:val="7A203B56"/>
    <w:rsid w:val="7A450B5C"/>
    <w:rsid w:val="7B0F3096"/>
    <w:rsid w:val="7B5E4452"/>
    <w:rsid w:val="7B606B93"/>
    <w:rsid w:val="7C545F87"/>
    <w:rsid w:val="7CBC376E"/>
    <w:rsid w:val="7CEB249E"/>
    <w:rsid w:val="7D19095A"/>
    <w:rsid w:val="7F792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
    <w:pPr>
      <w:adjustRightInd/>
      <w:snapToGrid/>
      <w:spacing w:before="100" w:beforeAutospacing="1" w:after="100" w:afterAutospacing="1"/>
      <w:outlineLvl w:val="1"/>
    </w:pPr>
    <w:rPr>
      <w:rFonts w:ascii="宋体" w:hAnsi="宋体" w:eastAsia="宋体" w:cs="宋体"/>
      <w:b/>
      <w:bCs/>
      <w:sz w:val="36"/>
      <w:szCs w:val="36"/>
    </w:rPr>
  </w:style>
  <w:style w:type="paragraph" w:styleId="4">
    <w:name w:val="heading 3"/>
    <w:basedOn w:val="1"/>
    <w:next w:val="1"/>
    <w:semiHidden/>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8"/>
    <w:semiHidden/>
    <w:unhideWhenUsed/>
    <w:qFormat/>
    <w:uiPriority w:val="99"/>
    <w:pPr>
      <w:spacing w:after="0"/>
    </w:pPr>
    <w:rPr>
      <w:sz w:val="18"/>
      <w:szCs w:val="18"/>
    </w:rPr>
  </w:style>
  <w:style w:type="paragraph" w:styleId="6">
    <w:name w:val="footer"/>
    <w:basedOn w:val="1"/>
    <w:link w:val="16"/>
    <w:unhideWhenUsed/>
    <w:qFormat/>
    <w:uiPriority w:val="99"/>
    <w:pPr>
      <w:tabs>
        <w:tab w:val="center" w:pos="4153"/>
        <w:tab w:val="right" w:pos="8306"/>
      </w:tabs>
    </w:pPr>
    <w:rPr>
      <w:sz w:val="18"/>
      <w:szCs w:val="18"/>
    </w:rPr>
  </w:style>
  <w:style w:type="paragraph" w:styleId="7">
    <w:name w:val="header"/>
    <w:basedOn w:val="1"/>
    <w:link w:val="15"/>
    <w:semiHidden/>
    <w:unhideWhenUsed/>
    <w:qFormat/>
    <w:uiPriority w:val="99"/>
    <w:pPr>
      <w:pBdr>
        <w:bottom w:val="single" w:color="auto" w:sz="6" w:space="1"/>
      </w:pBdr>
      <w:tabs>
        <w:tab w:val="center" w:pos="4153"/>
        <w:tab w:val="right" w:pos="8306"/>
      </w:tabs>
      <w:jc w:val="center"/>
    </w:pPr>
    <w:rPr>
      <w:sz w:val="18"/>
      <w:szCs w:val="18"/>
    </w:rPr>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qFormat/>
    <w:uiPriority w:val="22"/>
    <w:rPr>
      <w:sz w:val="24"/>
      <w:szCs w:val="24"/>
    </w:rPr>
  </w:style>
  <w:style w:type="character" w:styleId="12">
    <w:name w:val="FollowedHyperlink"/>
    <w:basedOn w:val="10"/>
    <w:semiHidden/>
    <w:unhideWhenUsed/>
    <w:qFormat/>
    <w:uiPriority w:val="99"/>
    <w:rPr>
      <w:color w:val="167EFB"/>
      <w:u w:val="none"/>
    </w:rPr>
  </w:style>
  <w:style w:type="character" w:styleId="13">
    <w:name w:val="Emphasis"/>
    <w:basedOn w:val="10"/>
    <w:qFormat/>
    <w:uiPriority w:val="20"/>
    <w:rPr>
      <w:i/>
      <w:iCs/>
    </w:rPr>
  </w:style>
  <w:style w:type="character" w:styleId="14">
    <w:name w:val="Hyperlink"/>
    <w:basedOn w:val="10"/>
    <w:semiHidden/>
    <w:unhideWhenUsed/>
    <w:qFormat/>
    <w:uiPriority w:val="99"/>
    <w:rPr>
      <w:color w:val="167EFB"/>
      <w:u w:val="none"/>
    </w:rPr>
  </w:style>
  <w:style w:type="character" w:customStyle="1" w:styleId="15">
    <w:name w:val="页眉 Char"/>
    <w:basedOn w:val="10"/>
    <w:link w:val="7"/>
    <w:semiHidden/>
    <w:qFormat/>
    <w:uiPriority w:val="99"/>
    <w:rPr>
      <w:rFonts w:ascii="Tahoma" w:hAnsi="Tahoma"/>
      <w:sz w:val="18"/>
      <w:szCs w:val="18"/>
    </w:rPr>
  </w:style>
  <w:style w:type="character" w:customStyle="1" w:styleId="16">
    <w:name w:val="页脚 Char"/>
    <w:basedOn w:val="10"/>
    <w:link w:val="6"/>
    <w:qFormat/>
    <w:uiPriority w:val="99"/>
    <w:rPr>
      <w:rFonts w:ascii="Tahoma" w:hAnsi="Tahoma"/>
      <w:sz w:val="18"/>
      <w:szCs w:val="18"/>
    </w:rPr>
  </w:style>
  <w:style w:type="character" w:customStyle="1" w:styleId="17">
    <w:name w:val="标题 2 Char"/>
    <w:basedOn w:val="10"/>
    <w:link w:val="3"/>
    <w:qFormat/>
    <w:uiPriority w:val="9"/>
    <w:rPr>
      <w:rFonts w:ascii="宋体" w:hAnsi="宋体" w:eastAsia="宋体" w:cs="宋体"/>
      <w:b/>
      <w:bCs/>
      <w:sz w:val="36"/>
      <w:szCs w:val="36"/>
    </w:rPr>
  </w:style>
  <w:style w:type="character" w:customStyle="1" w:styleId="18">
    <w:name w:val="批注框文本 Char"/>
    <w:basedOn w:val="10"/>
    <w:link w:val="5"/>
    <w:semiHidden/>
    <w:qFormat/>
    <w:uiPriority w:val="99"/>
    <w:rPr>
      <w:rFonts w:ascii="Tahoma" w:hAnsi="Tahoma"/>
      <w:sz w:val="18"/>
      <w:szCs w:val="18"/>
    </w:rPr>
  </w:style>
  <w:style w:type="character" w:customStyle="1" w:styleId="19">
    <w:name w:val="标题 1 Char"/>
    <w:basedOn w:val="10"/>
    <w:link w:val="2"/>
    <w:qFormat/>
    <w:uiPriority w:val="9"/>
    <w:rPr>
      <w:rFonts w:ascii="Tahoma" w:hAnsi="Tahoma"/>
      <w:b/>
      <w:bCs/>
      <w:kern w:val="44"/>
      <w:sz w:val="44"/>
      <w:szCs w:val="44"/>
    </w:rPr>
  </w:style>
  <w:style w:type="paragraph" w:customStyle="1" w:styleId="20">
    <w:name w:val="time-read1"/>
    <w:basedOn w:val="1"/>
    <w:qFormat/>
    <w:uiPriority w:val="0"/>
    <w:pPr>
      <w:wordWrap w:val="0"/>
      <w:adjustRightInd/>
      <w:snapToGrid/>
      <w:spacing w:before="180" w:after="100" w:afterAutospacing="1" w:line="300" w:lineRule="atLeast"/>
    </w:pPr>
    <w:rPr>
      <w:rFonts w:ascii="PingFangSC-Regular" w:hAnsi="PingFangSC-Regular" w:eastAsia="宋体" w:cs="宋体"/>
      <w:color w:val="9B9B9B"/>
      <w:sz w:val="23"/>
      <w:szCs w:val="23"/>
    </w:rPr>
  </w:style>
  <w:style w:type="character" w:customStyle="1" w:styleId="21">
    <w:name w:val="nickname4"/>
    <w:basedOn w:val="10"/>
    <w:qFormat/>
    <w:uiPriority w:val="0"/>
  </w:style>
  <w:style w:type="character" w:customStyle="1" w:styleId="22">
    <w:name w:val="read"/>
    <w:basedOn w:val="10"/>
    <w:qFormat/>
    <w:uiPriority w:val="0"/>
  </w:style>
  <w:style w:type="character" w:customStyle="1" w:styleId="23">
    <w:name w:val="read-count"/>
    <w:basedOn w:val="10"/>
    <w:qFormat/>
    <w:uiPriority w:val="0"/>
  </w:style>
  <w:style w:type="character" w:customStyle="1" w:styleId="24">
    <w:name w:val="active"/>
    <w:basedOn w:val="10"/>
    <w:qFormat/>
    <w:uiPriority w:val="0"/>
    <w:rPr>
      <w:shd w:val="clear" w:fill="DFDFDF"/>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91</Words>
  <Characters>521</Characters>
  <Lines>4</Lines>
  <Paragraphs>1</Paragraphs>
  <TotalTime>1</TotalTime>
  <ScaleCrop>false</ScaleCrop>
  <LinksUpToDate>false</LinksUpToDate>
  <CharactersWithSpaces>611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李 三岁</cp:lastModifiedBy>
  <cp:lastPrinted>2020-04-20T01:02:00Z</cp:lastPrinted>
  <dcterms:modified xsi:type="dcterms:W3CDTF">2020-08-21T01:59:34Z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